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DA9A" w14:textId="77777777" w:rsidR="002E6FB9" w:rsidRDefault="002E6FB9" w:rsidP="002E6FB9">
      <w:pPr>
        <w:spacing w:before="39"/>
        <w:ind w:left="360"/>
      </w:pPr>
      <w:r>
        <w:rPr>
          <w:b/>
        </w:rPr>
        <w:t>Data</w:t>
      </w:r>
      <w:r>
        <w:rPr>
          <w:b/>
          <w:spacing w:val="-7"/>
        </w:rPr>
        <w:t xml:space="preserve"> </w:t>
      </w:r>
      <w:r>
        <w:rPr>
          <w:b/>
        </w:rPr>
        <w:t>item:</w:t>
      </w:r>
      <w:r>
        <w:rPr>
          <w:b/>
          <w:spacing w:val="-6"/>
        </w:rPr>
        <w:t xml:space="preserve"> </w:t>
      </w:r>
      <w:r>
        <w:t>Supervisor</w:t>
      </w:r>
      <w:r>
        <w:rPr>
          <w:spacing w:val="-5"/>
        </w:rPr>
        <w:t xml:space="preserve"> </w:t>
      </w:r>
      <w:r>
        <w:rPr>
          <w:spacing w:val="-2"/>
        </w:rPr>
        <w:t>Survey</w:t>
      </w:r>
    </w:p>
    <w:p w14:paraId="487C3032" w14:textId="5BBBC794" w:rsidR="002E6FB9" w:rsidRDefault="002E6FB9" w:rsidP="002E6FB9">
      <w:pPr>
        <w:pStyle w:val="BodyText"/>
        <w:spacing w:before="180" w:line="259" w:lineRule="auto"/>
        <w:ind w:left="360" w:right="386"/>
      </w:pPr>
      <w:r>
        <w:rPr>
          <w:b/>
        </w:rPr>
        <w:t>Timeframe</w:t>
      </w:r>
      <w:r>
        <w:rPr>
          <w:b/>
          <w:spacing w:val="-4"/>
        </w:rPr>
        <w:t xml:space="preserve"> </w:t>
      </w:r>
      <w:r>
        <w:rPr>
          <w:b/>
        </w:rPr>
        <w:t>completed:</w:t>
      </w:r>
      <w:r>
        <w:rPr>
          <w:b/>
          <w:spacing w:val="-6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employers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firs</w:t>
      </w:r>
      <w:r w:rsidR="00A65598">
        <w:t>t-</w:t>
      </w:r>
      <w:r>
        <w:rPr>
          <w:spacing w:val="-6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(completers)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spring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7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2"/>
        </w:rPr>
        <w:t>teaching</w:t>
      </w:r>
    </w:p>
    <w:p w14:paraId="5F51B784" w14:textId="77777777" w:rsidR="002E6FB9" w:rsidRDefault="002E6FB9" w:rsidP="002E6FB9">
      <w:pPr>
        <w:spacing w:before="162"/>
        <w:ind w:left="360"/>
      </w:pPr>
      <w:r>
        <w:rPr>
          <w:b/>
        </w:rPr>
        <w:t>Data</w:t>
      </w:r>
      <w:r>
        <w:rPr>
          <w:b/>
          <w:spacing w:val="-11"/>
        </w:rPr>
        <w:t xml:space="preserve"> </w:t>
      </w:r>
      <w:r>
        <w:rPr>
          <w:b/>
        </w:rPr>
        <w:t>available</w:t>
      </w:r>
      <w:r>
        <w:t>:</w:t>
      </w:r>
      <w:r>
        <w:rPr>
          <w:spacing w:val="-11"/>
        </w:rPr>
        <w:t xml:space="preserve"> </w:t>
      </w:r>
      <w:r>
        <w:t>2020-2021,</w:t>
      </w:r>
      <w:r>
        <w:rPr>
          <w:spacing w:val="-12"/>
        </w:rPr>
        <w:t xml:space="preserve"> </w:t>
      </w:r>
      <w:r>
        <w:t>2021-2022,</w:t>
      </w:r>
      <w:r>
        <w:rPr>
          <w:spacing w:val="-10"/>
        </w:rPr>
        <w:t xml:space="preserve"> </w:t>
      </w:r>
      <w:r>
        <w:t>2022-2023,</w:t>
      </w:r>
      <w:r>
        <w:rPr>
          <w:spacing w:val="-11"/>
        </w:rPr>
        <w:t xml:space="preserve"> </w:t>
      </w:r>
      <w:r>
        <w:t>2023-</w:t>
      </w:r>
      <w:r>
        <w:rPr>
          <w:spacing w:val="-4"/>
        </w:rPr>
        <w:t>2024, 2024-2025</w:t>
      </w:r>
    </w:p>
    <w:p w14:paraId="5CFA3C7C" w14:textId="77777777" w:rsidR="002E6FB9" w:rsidRDefault="002E6FB9" w:rsidP="002E6FB9">
      <w:pPr>
        <w:spacing w:before="181"/>
        <w:ind w:left="360"/>
        <w:rPr>
          <w:sz w:val="24"/>
        </w:rPr>
      </w:pPr>
      <w:r>
        <w:rPr>
          <w:b/>
        </w:rPr>
        <w:t>Response</w:t>
      </w:r>
      <w:r>
        <w:rPr>
          <w:b/>
          <w:spacing w:val="-5"/>
        </w:rPr>
        <w:t xml:space="preserve"> </w:t>
      </w:r>
      <w:r>
        <w:rPr>
          <w:b/>
        </w:rPr>
        <w:t>Rates</w:t>
      </w:r>
      <w:r>
        <w:t>:</w:t>
      </w:r>
      <w:r>
        <w:rPr>
          <w:spacing w:val="-5"/>
        </w:rPr>
        <w:t xml:space="preserve"> </w:t>
      </w:r>
      <w:r>
        <w:t>22%</w:t>
      </w:r>
      <w:r>
        <w:rPr>
          <w:spacing w:val="-3"/>
        </w:rPr>
        <w:t xml:space="preserve"> </w:t>
      </w:r>
      <w:r>
        <w:t>(2020-2021);</w:t>
      </w:r>
      <w:r>
        <w:rPr>
          <w:spacing w:val="-5"/>
        </w:rPr>
        <w:t xml:space="preserve"> </w:t>
      </w:r>
      <w:r>
        <w:t>8</w:t>
      </w:r>
      <w:r>
        <w:rPr>
          <w:sz w:val="24"/>
        </w:rPr>
        <w:t>%</w:t>
      </w:r>
      <w:r>
        <w:rPr>
          <w:spacing w:val="46"/>
          <w:sz w:val="24"/>
        </w:rPr>
        <w:t xml:space="preserve"> </w:t>
      </w:r>
      <w:r>
        <w:rPr>
          <w:sz w:val="24"/>
        </w:rPr>
        <w:t>(2021-2022);</w:t>
      </w:r>
      <w:r>
        <w:rPr>
          <w:spacing w:val="-5"/>
          <w:sz w:val="24"/>
        </w:rPr>
        <w:t xml:space="preserve"> </w:t>
      </w:r>
      <w:r>
        <w:rPr>
          <w:sz w:val="24"/>
        </w:rPr>
        <w:t>28%</w:t>
      </w:r>
      <w:r>
        <w:rPr>
          <w:spacing w:val="-5"/>
          <w:sz w:val="24"/>
        </w:rPr>
        <w:t xml:space="preserve"> </w:t>
      </w:r>
      <w:r>
        <w:rPr>
          <w:sz w:val="24"/>
        </w:rPr>
        <w:t>(2022-2023);</w:t>
      </w:r>
      <w:r>
        <w:rPr>
          <w:spacing w:val="-5"/>
          <w:sz w:val="24"/>
        </w:rPr>
        <w:t xml:space="preserve"> </w:t>
      </w:r>
      <w:r>
        <w:rPr>
          <w:sz w:val="24"/>
        </w:rPr>
        <w:t>28%</w:t>
      </w:r>
      <w:r>
        <w:rPr>
          <w:spacing w:val="-5"/>
          <w:sz w:val="24"/>
        </w:rPr>
        <w:t xml:space="preserve"> </w:t>
      </w:r>
      <w:r>
        <w:rPr>
          <w:sz w:val="24"/>
        </w:rPr>
        <w:t>(2023-</w:t>
      </w:r>
      <w:r>
        <w:rPr>
          <w:spacing w:val="-2"/>
          <w:sz w:val="24"/>
        </w:rPr>
        <w:t>2024); 6% (2024-2025)</w:t>
      </w:r>
    </w:p>
    <w:p w14:paraId="06EF52B8" w14:textId="77777777" w:rsidR="002E6FB9" w:rsidRDefault="002E6FB9" w:rsidP="002E6FB9">
      <w:pPr>
        <w:spacing w:before="182"/>
        <w:ind w:left="360"/>
      </w:pPr>
      <w:r>
        <w:rPr>
          <w:b/>
        </w:rPr>
        <w:t>Standards</w:t>
      </w:r>
      <w:r>
        <w:rPr>
          <w:b/>
          <w:spacing w:val="-8"/>
        </w:rPr>
        <w:t xml:space="preserve"> </w:t>
      </w:r>
      <w:r>
        <w:rPr>
          <w:b/>
        </w:rPr>
        <w:t>measured</w:t>
      </w:r>
      <w:r>
        <w:rPr>
          <w:b/>
          <w:spacing w:val="-8"/>
        </w:rPr>
        <w:t xml:space="preserve"> </w:t>
      </w:r>
      <w:r>
        <w:rPr>
          <w:b/>
        </w:rPr>
        <w:t>as</w:t>
      </w:r>
      <w:r>
        <w:rPr>
          <w:b/>
          <w:spacing w:val="-8"/>
        </w:rPr>
        <w:t xml:space="preserve"> </w:t>
      </w:r>
      <w:r>
        <w:rPr>
          <w:b/>
        </w:rPr>
        <w:t>categories:</w:t>
      </w:r>
      <w:r>
        <w:rPr>
          <w:b/>
          <w:spacing w:val="-5"/>
        </w:rPr>
        <w:t xml:space="preserve"> </w:t>
      </w:r>
      <w:r>
        <w:t>Instructional</w:t>
      </w:r>
      <w:r>
        <w:rPr>
          <w:spacing w:val="-8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(INTASC</w:t>
      </w:r>
      <w:r>
        <w:rPr>
          <w:spacing w:val="32"/>
        </w:rPr>
        <w:t xml:space="preserve"> </w:t>
      </w:r>
      <w:r>
        <w:t>4,</w:t>
      </w:r>
      <w:r>
        <w:rPr>
          <w:spacing w:val="-10"/>
        </w:rPr>
        <w:t xml:space="preserve"> </w:t>
      </w:r>
      <w:r>
        <w:t>5,</w:t>
      </w:r>
      <w:r>
        <w:rPr>
          <w:spacing w:val="-9"/>
        </w:rPr>
        <w:t xml:space="preserve"> </w:t>
      </w:r>
      <w:r>
        <w:t>6,</w:t>
      </w:r>
      <w:r>
        <w:rPr>
          <w:spacing w:val="-10"/>
        </w:rPr>
        <w:t xml:space="preserve"> </w:t>
      </w:r>
      <w:r>
        <w:t>7,</w:t>
      </w:r>
      <w:r>
        <w:rPr>
          <w:spacing w:val="-10"/>
        </w:rPr>
        <w:t xml:space="preserve"> </w:t>
      </w:r>
      <w:r>
        <w:t>8);</w:t>
      </w:r>
      <w:r>
        <w:rPr>
          <w:spacing w:val="-9"/>
        </w:rPr>
        <w:t xml:space="preserve"> </w:t>
      </w:r>
      <w:r>
        <w:t>Diverse</w:t>
      </w:r>
      <w:r>
        <w:rPr>
          <w:spacing w:val="-10"/>
        </w:rPr>
        <w:t xml:space="preserve"> </w:t>
      </w:r>
      <w:r>
        <w:t>Learners</w:t>
      </w:r>
      <w:r>
        <w:rPr>
          <w:spacing w:val="-10"/>
        </w:rPr>
        <w:t xml:space="preserve"> </w:t>
      </w:r>
      <w:r>
        <w:t>(INTASC</w:t>
      </w:r>
      <w:r>
        <w:rPr>
          <w:spacing w:val="-6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t>2);</w:t>
      </w:r>
      <w:r>
        <w:rPr>
          <w:spacing w:val="-7"/>
        </w:rPr>
        <w:t xml:space="preserve"> </w:t>
      </w:r>
      <w:r>
        <w:rPr>
          <w:spacing w:val="-2"/>
        </w:rPr>
        <w:t>Learning</w:t>
      </w:r>
    </w:p>
    <w:p w14:paraId="2644FF03" w14:textId="77777777" w:rsidR="002E6FB9" w:rsidRDefault="002E6FB9" w:rsidP="002E6FB9">
      <w:pPr>
        <w:pStyle w:val="BodyText"/>
        <w:spacing w:before="22"/>
        <w:ind w:left="360"/>
      </w:pPr>
      <w:r>
        <w:rPr>
          <w:spacing w:val="-2"/>
        </w:rPr>
        <w:t>Environment</w:t>
      </w:r>
      <w:r>
        <w:rPr>
          <w:spacing w:val="-3"/>
        </w:rPr>
        <w:t xml:space="preserve"> </w:t>
      </w:r>
      <w:r>
        <w:rPr>
          <w:spacing w:val="-2"/>
        </w:rPr>
        <w:t>(INTASC</w:t>
      </w:r>
      <w:r>
        <w:rPr>
          <w:spacing w:val="-1"/>
        </w:rPr>
        <w:t xml:space="preserve"> </w:t>
      </w:r>
      <w:r>
        <w:rPr>
          <w:spacing w:val="-2"/>
        </w:rPr>
        <w:t>3);</w:t>
      </w:r>
      <w:r>
        <w:t xml:space="preserve"> </w:t>
      </w:r>
      <w:r>
        <w:rPr>
          <w:spacing w:val="-2"/>
        </w:rPr>
        <w:t>Professionalism</w:t>
      </w:r>
      <w:r>
        <w:t xml:space="preserve"> </w:t>
      </w:r>
      <w:r>
        <w:rPr>
          <w:spacing w:val="-2"/>
        </w:rPr>
        <w:t>(INTASC</w:t>
      </w:r>
      <w:r>
        <w:rPr>
          <w:spacing w:val="2"/>
        </w:rPr>
        <w:t xml:space="preserve"> </w:t>
      </w:r>
      <w:r>
        <w:rPr>
          <w:spacing w:val="-2"/>
        </w:rPr>
        <w:t>9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5"/>
        </w:rPr>
        <w:t>10)</w:t>
      </w:r>
    </w:p>
    <w:p w14:paraId="3FF7E956" w14:textId="77777777" w:rsidR="002E6FB9" w:rsidRDefault="002E6FB9" w:rsidP="002E6FB9">
      <w:pPr>
        <w:spacing w:before="182"/>
        <w:ind w:left="360"/>
      </w:pPr>
      <w:r>
        <w:rPr>
          <w:b/>
        </w:rPr>
        <w:t>Data</w:t>
      </w:r>
      <w:r>
        <w:rPr>
          <w:b/>
          <w:spacing w:val="-7"/>
        </w:rPr>
        <w:t xml:space="preserve"> </w:t>
      </w:r>
      <w:r>
        <w:rPr>
          <w:b/>
        </w:rPr>
        <w:t>analysis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included</w:t>
      </w:r>
      <w:r>
        <w:rPr>
          <w:spacing w:val="-2"/>
        </w:rPr>
        <w:t>:</w:t>
      </w:r>
    </w:p>
    <w:p w14:paraId="1279B110" w14:textId="4D338A10" w:rsidR="002E6FB9" w:rsidRDefault="002E6FB9" w:rsidP="002E6FB9">
      <w:pPr>
        <w:pStyle w:val="ListParagraph"/>
        <w:numPr>
          <w:ilvl w:val="0"/>
          <w:numId w:val="1"/>
        </w:numPr>
        <w:tabs>
          <w:tab w:val="left" w:pos="1080"/>
        </w:tabs>
        <w:spacing w:before="181" w:line="259" w:lineRule="auto"/>
        <w:ind w:right="1840"/>
      </w:pPr>
      <w:r>
        <w:t>TLP</w:t>
      </w:r>
      <w:r>
        <w:rPr>
          <w:spacing w:val="-10"/>
        </w:rPr>
        <w:t xml:space="preserve"> </w:t>
      </w:r>
      <w:r>
        <w:t>data</w:t>
      </w:r>
      <w:r w:rsidR="000F3265">
        <w:rPr>
          <w:spacing w:val="-9"/>
        </w:rPr>
        <w:t xml:space="preserve">, average scores </w:t>
      </w:r>
      <w:r>
        <w:t>aggregated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category</w:t>
      </w:r>
      <w:r>
        <w:rPr>
          <w:spacing w:val="-8"/>
        </w:rPr>
        <w:t xml:space="preserve"> </w:t>
      </w:r>
      <w:r>
        <w:t>(Diverse</w:t>
      </w:r>
      <w:r>
        <w:rPr>
          <w:spacing w:val="-9"/>
        </w:rPr>
        <w:t xml:space="preserve"> </w:t>
      </w:r>
      <w:r>
        <w:t>Learners,</w:t>
      </w:r>
      <w:r>
        <w:rPr>
          <w:spacing w:val="-10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Environment,</w:t>
      </w:r>
      <w:r>
        <w:rPr>
          <w:spacing w:val="-10"/>
        </w:rPr>
        <w:t xml:space="preserve"> </w:t>
      </w:r>
      <w:r>
        <w:t>Instructional</w:t>
      </w:r>
      <w:r>
        <w:rPr>
          <w:spacing w:val="-11"/>
        </w:rPr>
        <w:t xml:space="preserve"> </w:t>
      </w:r>
      <w:r>
        <w:t>Practice, Professionalism), 2020-2025 (trend data)</w:t>
      </w:r>
    </w:p>
    <w:p w14:paraId="6A77151C" w14:textId="180230ED" w:rsidR="002E6FB9" w:rsidRDefault="002E6FB9" w:rsidP="000F3265">
      <w:pPr>
        <w:pStyle w:val="ListParagraph"/>
        <w:numPr>
          <w:ilvl w:val="0"/>
          <w:numId w:val="1"/>
        </w:numPr>
        <w:tabs>
          <w:tab w:val="left" w:pos="1080"/>
        </w:tabs>
        <w:spacing w:before="181" w:line="259" w:lineRule="auto"/>
        <w:ind w:right="1840"/>
      </w:pPr>
      <w:r>
        <w:t xml:space="preserve">TLP data, Levels of Performance, aggregated, </w:t>
      </w:r>
      <w:r w:rsidR="004B43B1">
        <w:t xml:space="preserve">2023-2024 and </w:t>
      </w:r>
      <w:r>
        <w:t>2024-2025</w:t>
      </w:r>
    </w:p>
    <w:tbl>
      <w:tblPr>
        <w:tblStyle w:val="TableGrid"/>
        <w:tblpPr w:leftFromText="180" w:rightFromText="180" w:vertAnchor="page" w:horzAnchor="page" w:tblpX="928" w:tblpY="6376"/>
        <w:tblW w:w="0" w:type="auto"/>
        <w:tblLook w:val="04A0" w:firstRow="1" w:lastRow="0" w:firstColumn="1" w:lastColumn="0" w:noHBand="0" w:noVBand="1"/>
      </w:tblPr>
      <w:tblGrid>
        <w:gridCol w:w="1878"/>
        <w:gridCol w:w="1494"/>
        <w:gridCol w:w="1494"/>
        <w:gridCol w:w="1494"/>
        <w:gridCol w:w="1495"/>
        <w:gridCol w:w="1495"/>
      </w:tblGrid>
      <w:tr w:rsidR="002E6FB9" w14:paraId="154EEDA8" w14:textId="77777777" w:rsidTr="002E6FB9">
        <w:tc>
          <w:tcPr>
            <w:tcW w:w="1878" w:type="dxa"/>
          </w:tcPr>
          <w:p w14:paraId="0DA4AC51" w14:textId="77777777" w:rsidR="002E6FB9" w:rsidRDefault="002E6FB9" w:rsidP="002E6FB9"/>
        </w:tc>
        <w:tc>
          <w:tcPr>
            <w:tcW w:w="1494" w:type="dxa"/>
          </w:tcPr>
          <w:p w14:paraId="01735142" w14:textId="77777777" w:rsidR="002E6FB9" w:rsidRDefault="002E6FB9" w:rsidP="002E6FB9">
            <w:r>
              <w:t>2020--2021</w:t>
            </w:r>
          </w:p>
        </w:tc>
        <w:tc>
          <w:tcPr>
            <w:tcW w:w="1494" w:type="dxa"/>
          </w:tcPr>
          <w:p w14:paraId="4000FC6F" w14:textId="77777777" w:rsidR="002E6FB9" w:rsidRDefault="002E6FB9" w:rsidP="002E6FB9">
            <w:r>
              <w:t>2021-2022</w:t>
            </w:r>
          </w:p>
        </w:tc>
        <w:tc>
          <w:tcPr>
            <w:tcW w:w="1494" w:type="dxa"/>
          </w:tcPr>
          <w:p w14:paraId="00E115A8" w14:textId="77777777" w:rsidR="002E6FB9" w:rsidRDefault="002E6FB9" w:rsidP="002E6FB9">
            <w:r>
              <w:t>2022-2023</w:t>
            </w:r>
          </w:p>
        </w:tc>
        <w:tc>
          <w:tcPr>
            <w:tcW w:w="1495" w:type="dxa"/>
          </w:tcPr>
          <w:p w14:paraId="5608791D" w14:textId="77777777" w:rsidR="002E6FB9" w:rsidRDefault="002E6FB9" w:rsidP="002E6FB9">
            <w:r>
              <w:t>2023-2024</w:t>
            </w:r>
          </w:p>
        </w:tc>
        <w:tc>
          <w:tcPr>
            <w:tcW w:w="1495" w:type="dxa"/>
          </w:tcPr>
          <w:p w14:paraId="1E1B3863" w14:textId="77777777" w:rsidR="002E6FB9" w:rsidRDefault="002E6FB9" w:rsidP="002E6FB9">
            <w:r>
              <w:t>2024-2025</w:t>
            </w:r>
          </w:p>
        </w:tc>
      </w:tr>
      <w:tr w:rsidR="002E6FB9" w14:paraId="10C7B517" w14:textId="77777777" w:rsidTr="002E6FB9">
        <w:tc>
          <w:tcPr>
            <w:tcW w:w="1878" w:type="dxa"/>
          </w:tcPr>
          <w:p w14:paraId="100008A5" w14:textId="77777777" w:rsidR="002E6FB9" w:rsidRDefault="002E6FB9" w:rsidP="002E6FB9">
            <w:r>
              <w:t>Diverse Learners</w:t>
            </w:r>
          </w:p>
        </w:tc>
        <w:tc>
          <w:tcPr>
            <w:tcW w:w="1494" w:type="dxa"/>
          </w:tcPr>
          <w:p w14:paraId="6C5867C6" w14:textId="77777777" w:rsidR="002E6FB9" w:rsidRDefault="002E6FB9" w:rsidP="002E6FB9">
            <w:pPr>
              <w:jc w:val="center"/>
            </w:pPr>
            <w:r>
              <w:t>3.17</w:t>
            </w:r>
          </w:p>
        </w:tc>
        <w:tc>
          <w:tcPr>
            <w:tcW w:w="1494" w:type="dxa"/>
          </w:tcPr>
          <w:p w14:paraId="1691FBDC" w14:textId="77777777" w:rsidR="002E6FB9" w:rsidRDefault="002E6FB9" w:rsidP="002E6FB9">
            <w:pPr>
              <w:jc w:val="center"/>
            </w:pPr>
            <w:r>
              <w:t>3.67</w:t>
            </w:r>
          </w:p>
        </w:tc>
        <w:tc>
          <w:tcPr>
            <w:tcW w:w="1494" w:type="dxa"/>
          </w:tcPr>
          <w:p w14:paraId="7977F42B" w14:textId="77777777" w:rsidR="002E6FB9" w:rsidRDefault="002E6FB9" w:rsidP="002E6FB9">
            <w:pPr>
              <w:jc w:val="center"/>
            </w:pPr>
            <w:r>
              <w:t>3.51</w:t>
            </w:r>
          </w:p>
        </w:tc>
        <w:tc>
          <w:tcPr>
            <w:tcW w:w="1495" w:type="dxa"/>
          </w:tcPr>
          <w:p w14:paraId="09DF203E" w14:textId="77777777" w:rsidR="002E6FB9" w:rsidRDefault="002E6FB9" w:rsidP="002E6FB9">
            <w:pPr>
              <w:jc w:val="center"/>
            </w:pPr>
            <w:r>
              <w:t>3.09</w:t>
            </w:r>
          </w:p>
        </w:tc>
        <w:tc>
          <w:tcPr>
            <w:tcW w:w="1495" w:type="dxa"/>
          </w:tcPr>
          <w:p w14:paraId="4FE49F7F" w14:textId="77777777" w:rsidR="002E6FB9" w:rsidRDefault="002E6FB9" w:rsidP="002E6FB9">
            <w:pPr>
              <w:jc w:val="center"/>
            </w:pPr>
            <w:r>
              <w:t>4.0</w:t>
            </w:r>
          </w:p>
        </w:tc>
      </w:tr>
      <w:tr w:rsidR="002E6FB9" w14:paraId="6AB066A8" w14:textId="77777777" w:rsidTr="002E6FB9">
        <w:tc>
          <w:tcPr>
            <w:tcW w:w="1878" w:type="dxa"/>
          </w:tcPr>
          <w:p w14:paraId="587AE0B0" w14:textId="77777777" w:rsidR="002E6FB9" w:rsidRDefault="002E6FB9" w:rsidP="002E6FB9">
            <w:r>
              <w:t>Learning Environment</w:t>
            </w:r>
          </w:p>
        </w:tc>
        <w:tc>
          <w:tcPr>
            <w:tcW w:w="1494" w:type="dxa"/>
          </w:tcPr>
          <w:p w14:paraId="7D0A95A7" w14:textId="77777777" w:rsidR="002E6FB9" w:rsidRDefault="002E6FB9" w:rsidP="002E6FB9">
            <w:pPr>
              <w:jc w:val="center"/>
            </w:pPr>
            <w:r>
              <w:t>3.44</w:t>
            </w:r>
          </w:p>
        </w:tc>
        <w:tc>
          <w:tcPr>
            <w:tcW w:w="1494" w:type="dxa"/>
          </w:tcPr>
          <w:p w14:paraId="1A1C2015" w14:textId="77777777" w:rsidR="002E6FB9" w:rsidRDefault="002E6FB9" w:rsidP="002E6FB9">
            <w:pPr>
              <w:jc w:val="center"/>
            </w:pPr>
            <w:r>
              <w:t>3.78</w:t>
            </w:r>
          </w:p>
        </w:tc>
        <w:tc>
          <w:tcPr>
            <w:tcW w:w="1494" w:type="dxa"/>
          </w:tcPr>
          <w:p w14:paraId="44077535" w14:textId="77777777" w:rsidR="002E6FB9" w:rsidRDefault="002E6FB9" w:rsidP="002E6FB9">
            <w:pPr>
              <w:jc w:val="center"/>
            </w:pPr>
            <w:r>
              <w:t>3.53</w:t>
            </w:r>
          </w:p>
        </w:tc>
        <w:tc>
          <w:tcPr>
            <w:tcW w:w="1495" w:type="dxa"/>
          </w:tcPr>
          <w:p w14:paraId="6D285934" w14:textId="77777777" w:rsidR="002E6FB9" w:rsidRDefault="002E6FB9" w:rsidP="002E6FB9">
            <w:pPr>
              <w:jc w:val="center"/>
            </w:pPr>
            <w:r>
              <w:t>3.34</w:t>
            </w:r>
          </w:p>
        </w:tc>
        <w:tc>
          <w:tcPr>
            <w:tcW w:w="1495" w:type="dxa"/>
          </w:tcPr>
          <w:p w14:paraId="3FF30FC2" w14:textId="77777777" w:rsidR="002E6FB9" w:rsidRDefault="002E6FB9" w:rsidP="002E6FB9">
            <w:pPr>
              <w:jc w:val="center"/>
            </w:pPr>
            <w:r>
              <w:t>4.0</w:t>
            </w:r>
          </w:p>
        </w:tc>
      </w:tr>
      <w:tr w:rsidR="002E6FB9" w14:paraId="65523083" w14:textId="77777777" w:rsidTr="002E6FB9">
        <w:tc>
          <w:tcPr>
            <w:tcW w:w="1878" w:type="dxa"/>
          </w:tcPr>
          <w:p w14:paraId="0C5F2B6D" w14:textId="77777777" w:rsidR="002E6FB9" w:rsidRDefault="002E6FB9" w:rsidP="002E6FB9">
            <w:r>
              <w:t>Instructional Practice</w:t>
            </w:r>
          </w:p>
        </w:tc>
        <w:tc>
          <w:tcPr>
            <w:tcW w:w="1494" w:type="dxa"/>
          </w:tcPr>
          <w:p w14:paraId="3A11B9C2" w14:textId="77777777" w:rsidR="002E6FB9" w:rsidRDefault="002E6FB9" w:rsidP="002E6FB9">
            <w:pPr>
              <w:jc w:val="center"/>
            </w:pPr>
            <w:r>
              <w:t>3.35</w:t>
            </w:r>
          </w:p>
        </w:tc>
        <w:tc>
          <w:tcPr>
            <w:tcW w:w="1494" w:type="dxa"/>
          </w:tcPr>
          <w:p w14:paraId="5510140D" w14:textId="77777777" w:rsidR="002E6FB9" w:rsidRDefault="002E6FB9" w:rsidP="002E6FB9">
            <w:pPr>
              <w:jc w:val="center"/>
            </w:pPr>
            <w:r>
              <w:t>3.72</w:t>
            </w:r>
          </w:p>
        </w:tc>
        <w:tc>
          <w:tcPr>
            <w:tcW w:w="1494" w:type="dxa"/>
          </w:tcPr>
          <w:p w14:paraId="64DE28FD" w14:textId="77777777" w:rsidR="002E6FB9" w:rsidRDefault="002E6FB9" w:rsidP="002E6FB9">
            <w:pPr>
              <w:jc w:val="center"/>
            </w:pPr>
            <w:r>
              <w:t>4.0</w:t>
            </w:r>
          </w:p>
        </w:tc>
        <w:tc>
          <w:tcPr>
            <w:tcW w:w="1495" w:type="dxa"/>
          </w:tcPr>
          <w:p w14:paraId="39D74BD3" w14:textId="77777777" w:rsidR="002E6FB9" w:rsidRDefault="002E6FB9" w:rsidP="002E6FB9">
            <w:pPr>
              <w:jc w:val="center"/>
            </w:pPr>
            <w:r>
              <w:t>3.04</w:t>
            </w:r>
          </w:p>
        </w:tc>
        <w:tc>
          <w:tcPr>
            <w:tcW w:w="1495" w:type="dxa"/>
          </w:tcPr>
          <w:p w14:paraId="1384B64C" w14:textId="77777777" w:rsidR="002E6FB9" w:rsidRDefault="002E6FB9" w:rsidP="002E6FB9">
            <w:pPr>
              <w:jc w:val="center"/>
            </w:pPr>
            <w:r>
              <w:t>3.91</w:t>
            </w:r>
          </w:p>
        </w:tc>
      </w:tr>
      <w:tr w:rsidR="002E6FB9" w14:paraId="36541DE7" w14:textId="77777777" w:rsidTr="002E6FB9">
        <w:tc>
          <w:tcPr>
            <w:tcW w:w="1878" w:type="dxa"/>
          </w:tcPr>
          <w:p w14:paraId="1D1C068E" w14:textId="77777777" w:rsidR="002E6FB9" w:rsidRDefault="002E6FB9" w:rsidP="002E6FB9">
            <w:r>
              <w:t>Professionalism</w:t>
            </w:r>
          </w:p>
        </w:tc>
        <w:tc>
          <w:tcPr>
            <w:tcW w:w="1494" w:type="dxa"/>
          </w:tcPr>
          <w:p w14:paraId="57343DD1" w14:textId="77777777" w:rsidR="002E6FB9" w:rsidRDefault="002E6FB9" w:rsidP="002E6FB9">
            <w:pPr>
              <w:jc w:val="center"/>
            </w:pPr>
            <w:r>
              <w:t>3.76</w:t>
            </w:r>
          </w:p>
        </w:tc>
        <w:tc>
          <w:tcPr>
            <w:tcW w:w="1494" w:type="dxa"/>
          </w:tcPr>
          <w:p w14:paraId="0A3458AA" w14:textId="77777777" w:rsidR="002E6FB9" w:rsidRDefault="002E6FB9" w:rsidP="002E6FB9">
            <w:pPr>
              <w:jc w:val="center"/>
            </w:pPr>
            <w:r>
              <w:t>4.0</w:t>
            </w:r>
          </w:p>
        </w:tc>
        <w:tc>
          <w:tcPr>
            <w:tcW w:w="1494" w:type="dxa"/>
          </w:tcPr>
          <w:p w14:paraId="153A2E27" w14:textId="77777777" w:rsidR="002E6FB9" w:rsidRDefault="002E6FB9" w:rsidP="002E6FB9">
            <w:pPr>
              <w:jc w:val="center"/>
            </w:pPr>
            <w:r>
              <w:t>3.58</w:t>
            </w:r>
          </w:p>
        </w:tc>
        <w:tc>
          <w:tcPr>
            <w:tcW w:w="1495" w:type="dxa"/>
          </w:tcPr>
          <w:p w14:paraId="74095113" w14:textId="77777777" w:rsidR="002E6FB9" w:rsidRDefault="002E6FB9" w:rsidP="002E6FB9">
            <w:pPr>
              <w:jc w:val="center"/>
            </w:pPr>
            <w:r>
              <w:t>3.56</w:t>
            </w:r>
          </w:p>
        </w:tc>
        <w:tc>
          <w:tcPr>
            <w:tcW w:w="1495" w:type="dxa"/>
          </w:tcPr>
          <w:p w14:paraId="24784DF9" w14:textId="77777777" w:rsidR="002E6FB9" w:rsidRDefault="002E6FB9" w:rsidP="002E6FB9">
            <w:pPr>
              <w:jc w:val="center"/>
            </w:pPr>
            <w:r>
              <w:t>4.0</w:t>
            </w:r>
          </w:p>
        </w:tc>
      </w:tr>
    </w:tbl>
    <w:p w14:paraId="3939E09A" w14:textId="7859C889" w:rsidR="000F3265" w:rsidRDefault="000F3265" w:rsidP="00C66DEE">
      <w:pPr>
        <w:tabs>
          <w:tab w:val="left" w:pos="1080"/>
        </w:tabs>
        <w:spacing w:before="181" w:line="259" w:lineRule="auto"/>
        <w:ind w:right="1840"/>
        <w:jc w:val="center"/>
      </w:pPr>
      <w:r>
        <w:t>Supervisor Survey, Average scores by Category, 2020-2025</w:t>
      </w:r>
    </w:p>
    <w:p w14:paraId="6DB5EA9D" w14:textId="77777777" w:rsidR="00C66DEE" w:rsidRPr="00C66DEE" w:rsidRDefault="00C66DEE" w:rsidP="00C66DEE">
      <w:pPr>
        <w:tabs>
          <w:tab w:val="left" w:pos="1080"/>
        </w:tabs>
        <w:spacing w:before="181" w:line="259" w:lineRule="auto"/>
        <w:ind w:right="1840"/>
        <w:jc w:val="center"/>
      </w:pPr>
    </w:p>
    <w:p w14:paraId="6ED791FC" w14:textId="77777777" w:rsidR="00A65598" w:rsidRDefault="00A65598" w:rsidP="0027710C">
      <w:pPr>
        <w:spacing w:before="181"/>
        <w:jc w:val="center"/>
        <w:rPr>
          <w:b/>
        </w:rPr>
      </w:pPr>
    </w:p>
    <w:p w14:paraId="6213C4E9" w14:textId="77777777" w:rsidR="00A65598" w:rsidRDefault="00A65598" w:rsidP="0027710C">
      <w:pPr>
        <w:spacing w:before="181"/>
        <w:jc w:val="center"/>
        <w:rPr>
          <w:b/>
        </w:rPr>
      </w:pPr>
    </w:p>
    <w:p w14:paraId="67EA1D4B" w14:textId="77777777" w:rsidR="00A65598" w:rsidRDefault="00A65598" w:rsidP="0027710C">
      <w:pPr>
        <w:spacing w:before="181"/>
        <w:jc w:val="center"/>
        <w:rPr>
          <w:b/>
        </w:rPr>
      </w:pPr>
    </w:p>
    <w:p w14:paraId="1C176841" w14:textId="77777777" w:rsidR="00A65598" w:rsidRDefault="00A65598" w:rsidP="0027710C">
      <w:pPr>
        <w:spacing w:before="181"/>
        <w:jc w:val="center"/>
        <w:rPr>
          <w:b/>
        </w:rPr>
      </w:pPr>
    </w:p>
    <w:p w14:paraId="768D4E0D" w14:textId="77777777" w:rsidR="00A65598" w:rsidRDefault="00A65598" w:rsidP="0027710C">
      <w:pPr>
        <w:spacing w:before="181"/>
        <w:jc w:val="center"/>
        <w:rPr>
          <w:bCs/>
        </w:rPr>
      </w:pPr>
    </w:p>
    <w:p w14:paraId="4EF0AB90" w14:textId="77777777" w:rsidR="00A65598" w:rsidRDefault="00A65598" w:rsidP="0027710C">
      <w:pPr>
        <w:spacing w:before="181"/>
        <w:jc w:val="center"/>
        <w:rPr>
          <w:bCs/>
        </w:rPr>
      </w:pPr>
    </w:p>
    <w:p w14:paraId="3E2F5455" w14:textId="655F4636" w:rsidR="00A65598" w:rsidRPr="004B43B1" w:rsidRDefault="0027710C" w:rsidP="004B43B1">
      <w:pPr>
        <w:spacing w:before="181"/>
        <w:jc w:val="center"/>
        <w:rPr>
          <w:bCs/>
        </w:rPr>
      </w:pPr>
      <w:r w:rsidRPr="00A65598">
        <w:rPr>
          <w:bCs/>
        </w:rPr>
        <w:t xml:space="preserve">Supervisor Survey, </w:t>
      </w:r>
      <w:r w:rsidR="00A65598" w:rsidRPr="00A65598">
        <w:rPr>
          <w:bCs/>
        </w:rPr>
        <w:t>4-point</w:t>
      </w:r>
      <w:r w:rsidRPr="00A65598">
        <w:rPr>
          <w:bCs/>
        </w:rPr>
        <w:t xml:space="preserve"> Likert scale, </w:t>
      </w:r>
      <w:r w:rsidR="000F3265" w:rsidRPr="00A65598">
        <w:rPr>
          <w:bCs/>
        </w:rPr>
        <w:t>Likert scores by category and percent, 2024-2025</w:t>
      </w:r>
      <w:r w:rsidR="00A65598">
        <w:rPr>
          <w:b/>
        </w:rPr>
        <w:t xml:space="preserve">  </w:t>
      </w:r>
    </w:p>
    <w:p w14:paraId="4179F877" w14:textId="1A32BBF2" w:rsidR="004B43B1" w:rsidRDefault="004B43B1" w:rsidP="004B43B1">
      <w:pPr>
        <w:spacing w:before="181"/>
        <w:rPr>
          <w:b/>
        </w:rPr>
      </w:pPr>
      <w:r>
        <w:rPr>
          <w:b/>
        </w:rPr>
        <w:t xml:space="preserve">        Diverse Learners, 2023-2024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440"/>
      </w:tblGrid>
      <w:tr w:rsidR="004B43B1" w14:paraId="129A4CD8" w14:textId="77777777" w:rsidTr="004B43B1">
        <w:trPr>
          <w:trHeight w:val="299"/>
        </w:trPr>
        <w:tc>
          <w:tcPr>
            <w:tcW w:w="1260" w:type="dxa"/>
          </w:tcPr>
          <w:p w14:paraId="08EBBAD7" w14:textId="61835812" w:rsidR="004B43B1" w:rsidRDefault="004B43B1" w:rsidP="004B43B1">
            <w:pPr>
              <w:pStyle w:val="TableParagraph"/>
              <w:spacing w:before="28" w:line="252" w:lineRule="exact"/>
              <w:ind w:right="99"/>
              <w:jc w:val="right"/>
              <w:rPr>
                <w:spacing w:val="-10"/>
              </w:rPr>
            </w:pPr>
            <w:r>
              <w:rPr>
                <w:spacing w:val="-10"/>
              </w:rPr>
              <w:t>Strongly Disagree</w:t>
            </w:r>
          </w:p>
        </w:tc>
        <w:tc>
          <w:tcPr>
            <w:tcW w:w="1440" w:type="dxa"/>
          </w:tcPr>
          <w:p w14:paraId="7E86C0AB" w14:textId="77777777" w:rsidR="004B43B1" w:rsidRDefault="004B43B1" w:rsidP="004B43B1">
            <w:pPr>
              <w:pStyle w:val="TableParagraph"/>
              <w:spacing w:before="28" w:line="252" w:lineRule="exact"/>
              <w:ind w:right="97"/>
              <w:jc w:val="right"/>
            </w:pPr>
            <w:r>
              <w:rPr>
                <w:spacing w:val="-4"/>
              </w:rPr>
              <w:t>1.7%</w:t>
            </w:r>
          </w:p>
        </w:tc>
      </w:tr>
      <w:tr w:rsidR="004B43B1" w14:paraId="2B9FEA65" w14:textId="77777777" w:rsidTr="004B43B1">
        <w:trPr>
          <w:trHeight w:val="299"/>
        </w:trPr>
        <w:tc>
          <w:tcPr>
            <w:tcW w:w="1260" w:type="dxa"/>
          </w:tcPr>
          <w:p w14:paraId="75530813" w14:textId="06D69F95" w:rsidR="004B43B1" w:rsidRDefault="004B43B1" w:rsidP="004B43B1">
            <w:pPr>
              <w:pStyle w:val="TableParagraph"/>
              <w:spacing w:before="28" w:line="252" w:lineRule="exact"/>
              <w:ind w:right="99"/>
              <w:jc w:val="right"/>
              <w:rPr>
                <w:spacing w:val="-10"/>
              </w:rPr>
            </w:pPr>
            <w:r>
              <w:rPr>
                <w:spacing w:val="-10"/>
              </w:rPr>
              <w:t>Disagree</w:t>
            </w:r>
          </w:p>
        </w:tc>
        <w:tc>
          <w:tcPr>
            <w:tcW w:w="1440" w:type="dxa"/>
          </w:tcPr>
          <w:p w14:paraId="6793C957" w14:textId="77777777" w:rsidR="004B43B1" w:rsidRDefault="004B43B1" w:rsidP="004B43B1">
            <w:pPr>
              <w:pStyle w:val="TableParagraph"/>
              <w:spacing w:before="28" w:line="252" w:lineRule="exact"/>
              <w:ind w:right="98"/>
              <w:jc w:val="right"/>
            </w:pPr>
            <w:r>
              <w:rPr>
                <w:spacing w:val="-2"/>
              </w:rPr>
              <w:t>10.1%</w:t>
            </w:r>
          </w:p>
        </w:tc>
      </w:tr>
      <w:tr w:rsidR="004B43B1" w14:paraId="619BFB19" w14:textId="77777777" w:rsidTr="004B43B1">
        <w:trPr>
          <w:trHeight w:val="299"/>
        </w:trPr>
        <w:tc>
          <w:tcPr>
            <w:tcW w:w="1260" w:type="dxa"/>
          </w:tcPr>
          <w:p w14:paraId="29B26221" w14:textId="72B4BFF6" w:rsidR="004B43B1" w:rsidRDefault="004B43B1" w:rsidP="004B43B1">
            <w:pPr>
              <w:pStyle w:val="TableParagraph"/>
              <w:spacing w:before="28" w:line="252" w:lineRule="exact"/>
              <w:ind w:right="99"/>
              <w:jc w:val="right"/>
              <w:rPr>
                <w:spacing w:val="-10"/>
              </w:rPr>
            </w:pPr>
            <w:r>
              <w:rPr>
                <w:spacing w:val="-10"/>
              </w:rPr>
              <w:t>Agree</w:t>
            </w:r>
          </w:p>
        </w:tc>
        <w:tc>
          <w:tcPr>
            <w:tcW w:w="1440" w:type="dxa"/>
          </w:tcPr>
          <w:p w14:paraId="7F32F989" w14:textId="77777777" w:rsidR="004B43B1" w:rsidRDefault="004B43B1" w:rsidP="004B43B1">
            <w:pPr>
              <w:pStyle w:val="TableParagraph"/>
              <w:spacing w:before="28" w:line="252" w:lineRule="exact"/>
              <w:ind w:right="98"/>
              <w:jc w:val="right"/>
            </w:pPr>
            <w:r>
              <w:rPr>
                <w:spacing w:val="-2"/>
              </w:rPr>
              <w:t>19.4%</w:t>
            </w:r>
          </w:p>
        </w:tc>
      </w:tr>
      <w:tr w:rsidR="004B43B1" w14:paraId="532FB32D" w14:textId="77777777" w:rsidTr="004B43B1">
        <w:trPr>
          <w:trHeight w:val="299"/>
        </w:trPr>
        <w:tc>
          <w:tcPr>
            <w:tcW w:w="1260" w:type="dxa"/>
          </w:tcPr>
          <w:p w14:paraId="226AA4F9" w14:textId="1B354059" w:rsidR="004B43B1" w:rsidRDefault="004B43B1" w:rsidP="004B43B1">
            <w:pPr>
              <w:pStyle w:val="TableParagraph"/>
              <w:spacing w:before="28" w:line="252" w:lineRule="exact"/>
              <w:ind w:right="99"/>
              <w:jc w:val="right"/>
              <w:rPr>
                <w:spacing w:val="-10"/>
              </w:rPr>
            </w:pPr>
            <w:r>
              <w:rPr>
                <w:spacing w:val="-10"/>
              </w:rPr>
              <w:t>Strongly Agree</w:t>
            </w:r>
          </w:p>
        </w:tc>
        <w:tc>
          <w:tcPr>
            <w:tcW w:w="1440" w:type="dxa"/>
          </w:tcPr>
          <w:p w14:paraId="78FE69D9" w14:textId="77777777" w:rsidR="004B43B1" w:rsidRDefault="004B43B1" w:rsidP="004B43B1">
            <w:pPr>
              <w:pStyle w:val="TableParagraph"/>
              <w:spacing w:before="28" w:line="252" w:lineRule="exact"/>
              <w:ind w:right="98"/>
              <w:jc w:val="right"/>
            </w:pPr>
            <w:r>
              <w:rPr>
                <w:spacing w:val="-2"/>
              </w:rPr>
              <w:t>68.7%</w:t>
            </w:r>
          </w:p>
        </w:tc>
      </w:tr>
    </w:tbl>
    <w:p w14:paraId="665D1463" w14:textId="2156176D" w:rsidR="000F3265" w:rsidRDefault="00A65598" w:rsidP="00A65598">
      <w:pPr>
        <w:spacing w:before="181"/>
        <w:rPr>
          <w:b/>
        </w:rPr>
      </w:pPr>
      <w:r>
        <w:rPr>
          <w:b/>
        </w:rPr>
        <w:t xml:space="preserve"> </w:t>
      </w:r>
      <w:r w:rsidR="004B43B1">
        <w:rPr>
          <w:b/>
        </w:rPr>
        <w:t xml:space="preserve">     </w:t>
      </w:r>
      <w:r>
        <w:rPr>
          <w:b/>
        </w:rPr>
        <w:t xml:space="preserve"> Diverse Learners</w:t>
      </w:r>
      <w:r w:rsidR="004B43B1">
        <w:rPr>
          <w:b/>
        </w:rPr>
        <w:t>, 2024-2025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350"/>
      </w:tblGrid>
      <w:tr w:rsidR="000F3265" w14:paraId="1CDA9A62" w14:textId="77777777" w:rsidTr="004B43B1">
        <w:trPr>
          <w:trHeight w:val="299"/>
        </w:trPr>
        <w:tc>
          <w:tcPr>
            <w:tcW w:w="1350" w:type="dxa"/>
          </w:tcPr>
          <w:p w14:paraId="0A4C827A" w14:textId="7845D208" w:rsidR="000F3265" w:rsidRDefault="000F3265" w:rsidP="00A65598">
            <w:pPr>
              <w:pStyle w:val="TableParagraph"/>
              <w:spacing w:before="28" w:line="252" w:lineRule="exact"/>
              <w:ind w:right="94"/>
            </w:pPr>
            <w:r>
              <w:rPr>
                <w:spacing w:val="-10"/>
              </w:rPr>
              <w:t>Strongly Disagree</w:t>
            </w:r>
          </w:p>
        </w:tc>
        <w:tc>
          <w:tcPr>
            <w:tcW w:w="1350" w:type="dxa"/>
          </w:tcPr>
          <w:p w14:paraId="34362949" w14:textId="75FF26A7" w:rsidR="000F3265" w:rsidRDefault="00A65598" w:rsidP="000D039E">
            <w:pPr>
              <w:pStyle w:val="TableParagraph"/>
              <w:spacing w:before="28" w:line="252" w:lineRule="exact"/>
              <w:ind w:right="94"/>
              <w:jc w:val="right"/>
            </w:pPr>
            <w:r>
              <w:t>0%</w:t>
            </w:r>
          </w:p>
        </w:tc>
      </w:tr>
      <w:tr w:rsidR="000F3265" w14:paraId="7CCECF9E" w14:textId="77777777" w:rsidTr="004B43B1">
        <w:trPr>
          <w:trHeight w:val="299"/>
        </w:trPr>
        <w:tc>
          <w:tcPr>
            <w:tcW w:w="1350" w:type="dxa"/>
          </w:tcPr>
          <w:p w14:paraId="0961524F" w14:textId="0B642E0F" w:rsidR="000F3265" w:rsidRDefault="00A65598" w:rsidP="00A65598">
            <w:pPr>
              <w:pStyle w:val="TableParagraph"/>
              <w:spacing w:before="28" w:line="252" w:lineRule="exact"/>
              <w:ind w:right="94"/>
            </w:pPr>
            <w:r>
              <w:rPr>
                <w:spacing w:val="-10"/>
              </w:rPr>
              <w:t>Disagree</w:t>
            </w:r>
          </w:p>
        </w:tc>
        <w:tc>
          <w:tcPr>
            <w:tcW w:w="1350" w:type="dxa"/>
          </w:tcPr>
          <w:p w14:paraId="759F56B8" w14:textId="782344C3" w:rsidR="000F3265" w:rsidRDefault="00A65598" w:rsidP="000D039E">
            <w:pPr>
              <w:pStyle w:val="TableParagraph"/>
              <w:spacing w:before="28" w:line="252" w:lineRule="exact"/>
              <w:ind w:right="94"/>
              <w:jc w:val="right"/>
            </w:pPr>
            <w:r>
              <w:t>0%</w:t>
            </w:r>
          </w:p>
        </w:tc>
      </w:tr>
      <w:tr w:rsidR="000F3265" w14:paraId="77C59CD9" w14:textId="77777777" w:rsidTr="004B43B1">
        <w:trPr>
          <w:trHeight w:val="299"/>
        </w:trPr>
        <w:tc>
          <w:tcPr>
            <w:tcW w:w="1350" w:type="dxa"/>
          </w:tcPr>
          <w:p w14:paraId="24FFED7E" w14:textId="073DC153" w:rsidR="000F3265" w:rsidRDefault="00A65598" w:rsidP="00A65598">
            <w:pPr>
              <w:pStyle w:val="TableParagraph"/>
              <w:spacing w:before="28" w:line="252" w:lineRule="exact"/>
              <w:ind w:right="94"/>
            </w:pPr>
            <w:r>
              <w:rPr>
                <w:spacing w:val="-10"/>
              </w:rPr>
              <w:t>Agree</w:t>
            </w:r>
          </w:p>
        </w:tc>
        <w:tc>
          <w:tcPr>
            <w:tcW w:w="1350" w:type="dxa"/>
          </w:tcPr>
          <w:p w14:paraId="0946AF74" w14:textId="56833388" w:rsidR="000F3265" w:rsidRDefault="00A65598" w:rsidP="000D039E">
            <w:pPr>
              <w:pStyle w:val="TableParagraph"/>
              <w:spacing w:before="28" w:line="252" w:lineRule="exact"/>
              <w:ind w:right="95"/>
              <w:jc w:val="right"/>
            </w:pPr>
            <w:r>
              <w:t>0%</w:t>
            </w:r>
          </w:p>
        </w:tc>
      </w:tr>
      <w:tr w:rsidR="000F3265" w14:paraId="7534A6CB" w14:textId="77777777" w:rsidTr="004B43B1">
        <w:trPr>
          <w:trHeight w:val="302"/>
        </w:trPr>
        <w:tc>
          <w:tcPr>
            <w:tcW w:w="1350" w:type="dxa"/>
          </w:tcPr>
          <w:p w14:paraId="731F3B5F" w14:textId="018ED14E" w:rsidR="000F3265" w:rsidRDefault="00A65598" w:rsidP="00A65598">
            <w:pPr>
              <w:pStyle w:val="TableParagraph"/>
              <w:spacing w:before="30" w:line="252" w:lineRule="exact"/>
              <w:ind w:right="94"/>
            </w:pPr>
            <w:r>
              <w:rPr>
                <w:spacing w:val="-10"/>
              </w:rPr>
              <w:t>Strongly Agree</w:t>
            </w:r>
          </w:p>
        </w:tc>
        <w:tc>
          <w:tcPr>
            <w:tcW w:w="1350" w:type="dxa"/>
          </w:tcPr>
          <w:p w14:paraId="1035A62C" w14:textId="6CAD1518" w:rsidR="000F3265" w:rsidRDefault="00A65598" w:rsidP="000D039E">
            <w:pPr>
              <w:pStyle w:val="TableParagraph"/>
              <w:spacing w:before="30" w:line="252" w:lineRule="exact"/>
              <w:ind w:right="95"/>
              <w:jc w:val="right"/>
            </w:pPr>
            <w:r>
              <w:t>100%</w:t>
            </w:r>
          </w:p>
        </w:tc>
      </w:tr>
    </w:tbl>
    <w:p w14:paraId="2A020581" w14:textId="3BE216F4" w:rsidR="0027710C" w:rsidRDefault="004B43B1" w:rsidP="00A65598">
      <w:pPr>
        <w:spacing w:before="181"/>
        <w:rPr>
          <w:b/>
        </w:rPr>
      </w:pPr>
      <w:r>
        <w:rPr>
          <w:b/>
        </w:rPr>
        <w:t xml:space="preserve">      Learning Environment, 2023-2024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260"/>
      </w:tblGrid>
      <w:tr w:rsidR="004B43B1" w14:paraId="1A3EE8B6" w14:textId="77777777" w:rsidTr="004B43B1">
        <w:trPr>
          <w:trHeight w:val="299"/>
        </w:trPr>
        <w:tc>
          <w:tcPr>
            <w:tcW w:w="1440" w:type="dxa"/>
          </w:tcPr>
          <w:p w14:paraId="54D05ECF" w14:textId="082401BF" w:rsidR="004B43B1" w:rsidRDefault="004B43B1" w:rsidP="004B43B1">
            <w:pPr>
              <w:pStyle w:val="TableParagraph"/>
              <w:spacing w:before="28" w:line="252" w:lineRule="exact"/>
              <w:ind w:right="99"/>
              <w:jc w:val="right"/>
              <w:rPr>
                <w:spacing w:val="-10"/>
              </w:rPr>
            </w:pPr>
            <w:r>
              <w:rPr>
                <w:spacing w:val="-10"/>
              </w:rPr>
              <w:t>Strongly Disagree</w:t>
            </w:r>
          </w:p>
        </w:tc>
        <w:tc>
          <w:tcPr>
            <w:tcW w:w="1260" w:type="dxa"/>
          </w:tcPr>
          <w:p w14:paraId="596BDE60" w14:textId="77777777" w:rsidR="004B43B1" w:rsidRDefault="004B43B1" w:rsidP="004B43B1">
            <w:pPr>
              <w:pStyle w:val="TableParagraph"/>
              <w:spacing w:before="28" w:line="252" w:lineRule="exact"/>
              <w:ind w:right="97"/>
              <w:jc w:val="right"/>
            </w:pPr>
            <w:r>
              <w:rPr>
                <w:spacing w:val="-4"/>
              </w:rPr>
              <w:t>1.8%</w:t>
            </w:r>
          </w:p>
        </w:tc>
      </w:tr>
      <w:tr w:rsidR="004B43B1" w14:paraId="7334B178" w14:textId="77777777" w:rsidTr="004B43B1">
        <w:trPr>
          <w:trHeight w:val="299"/>
        </w:trPr>
        <w:tc>
          <w:tcPr>
            <w:tcW w:w="1440" w:type="dxa"/>
          </w:tcPr>
          <w:p w14:paraId="0F795B61" w14:textId="6863AC30" w:rsidR="004B43B1" w:rsidRDefault="004B43B1" w:rsidP="004B43B1">
            <w:pPr>
              <w:pStyle w:val="TableParagraph"/>
              <w:spacing w:before="28" w:line="252" w:lineRule="exact"/>
              <w:ind w:right="99"/>
              <w:jc w:val="right"/>
              <w:rPr>
                <w:spacing w:val="-10"/>
              </w:rPr>
            </w:pPr>
            <w:r>
              <w:rPr>
                <w:spacing w:val="-10"/>
              </w:rPr>
              <w:t>Disagree</w:t>
            </w:r>
          </w:p>
        </w:tc>
        <w:tc>
          <w:tcPr>
            <w:tcW w:w="1260" w:type="dxa"/>
          </w:tcPr>
          <w:p w14:paraId="0E1FC0D0" w14:textId="77777777" w:rsidR="004B43B1" w:rsidRDefault="004B43B1" w:rsidP="004B43B1">
            <w:pPr>
              <w:pStyle w:val="TableParagraph"/>
              <w:spacing w:before="28" w:line="252" w:lineRule="exact"/>
              <w:ind w:right="97"/>
              <w:jc w:val="right"/>
            </w:pPr>
            <w:r>
              <w:rPr>
                <w:spacing w:val="-4"/>
              </w:rPr>
              <w:t>7.8%</w:t>
            </w:r>
          </w:p>
        </w:tc>
      </w:tr>
      <w:tr w:rsidR="004B43B1" w14:paraId="6B0738AC" w14:textId="77777777" w:rsidTr="004B43B1">
        <w:trPr>
          <w:trHeight w:val="299"/>
        </w:trPr>
        <w:tc>
          <w:tcPr>
            <w:tcW w:w="1440" w:type="dxa"/>
          </w:tcPr>
          <w:p w14:paraId="262F71D4" w14:textId="52D1A94B" w:rsidR="004B43B1" w:rsidRDefault="004B43B1" w:rsidP="004B43B1">
            <w:pPr>
              <w:pStyle w:val="TableParagraph"/>
              <w:spacing w:before="28" w:line="252" w:lineRule="exact"/>
              <w:ind w:right="99"/>
              <w:jc w:val="right"/>
              <w:rPr>
                <w:spacing w:val="-10"/>
              </w:rPr>
            </w:pPr>
            <w:r>
              <w:rPr>
                <w:spacing w:val="-10"/>
              </w:rPr>
              <w:t>Agree</w:t>
            </w:r>
          </w:p>
        </w:tc>
        <w:tc>
          <w:tcPr>
            <w:tcW w:w="1260" w:type="dxa"/>
          </w:tcPr>
          <w:p w14:paraId="75AF8ED3" w14:textId="77777777" w:rsidR="004B43B1" w:rsidRDefault="004B43B1" w:rsidP="004B43B1">
            <w:pPr>
              <w:pStyle w:val="TableParagraph"/>
              <w:spacing w:before="28" w:line="252" w:lineRule="exact"/>
              <w:ind w:right="98"/>
              <w:jc w:val="right"/>
            </w:pPr>
            <w:r>
              <w:rPr>
                <w:spacing w:val="-2"/>
              </w:rPr>
              <w:t>15.6%</w:t>
            </w:r>
          </w:p>
        </w:tc>
      </w:tr>
      <w:tr w:rsidR="004B43B1" w14:paraId="67E109DE" w14:textId="77777777" w:rsidTr="004B43B1">
        <w:trPr>
          <w:trHeight w:val="302"/>
        </w:trPr>
        <w:tc>
          <w:tcPr>
            <w:tcW w:w="1440" w:type="dxa"/>
          </w:tcPr>
          <w:p w14:paraId="6A86A219" w14:textId="505885C0" w:rsidR="004B43B1" w:rsidRDefault="004B43B1" w:rsidP="004B43B1">
            <w:pPr>
              <w:pStyle w:val="TableParagraph"/>
              <w:spacing w:before="30" w:line="252" w:lineRule="exact"/>
              <w:ind w:right="99"/>
              <w:jc w:val="right"/>
              <w:rPr>
                <w:spacing w:val="-10"/>
              </w:rPr>
            </w:pPr>
            <w:r>
              <w:rPr>
                <w:spacing w:val="-10"/>
              </w:rPr>
              <w:t>Strongly Agree</w:t>
            </w:r>
          </w:p>
        </w:tc>
        <w:tc>
          <w:tcPr>
            <w:tcW w:w="1260" w:type="dxa"/>
          </w:tcPr>
          <w:p w14:paraId="5EF49410" w14:textId="77777777" w:rsidR="004B43B1" w:rsidRDefault="004B43B1" w:rsidP="004B43B1">
            <w:pPr>
              <w:pStyle w:val="TableParagraph"/>
              <w:spacing w:before="30" w:line="252" w:lineRule="exact"/>
              <w:ind w:right="98"/>
              <w:jc w:val="right"/>
            </w:pPr>
            <w:r>
              <w:rPr>
                <w:spacing w:val="-2"/>
              </w:rPr>
              <w:t>74.8%</w:t>
            </w:r>
          </w:p>
        </w:tc>
      </w:tr>
    </w:tbl>
    <w:p w14:paraId="2EC6ED06" w14:textId="77777777" w:rsidR="00A65598" w:rsidRDefault="00A65598" w:rsidP="00A65598">
      <w:pPr>
        <w:spacing w:before="181"/>
        <w:rPr>
          <w:b/>
        </w:rPr>
      </w:pPr>
    </w:p>
    <w:p w14:paraId="67550519" w14:textId="6006EA4E" w:rsidR="00A65598" w:rsidRDefault="00A65598" w:rsidP="00A65598">
      <w:pPr>
        <w:spacing w:before="181"/>
        <w:rPr>
          <w:b/>
        </w:rPr>
      </w:pPr>
      <w:r>
        <w:rPr>
          <w:b/>
        </w:rPr>
        <w:t xml:space="preserve">        Learning Environment</w:t>
      </w:r>
      <w:r w:rsidR="004B43B1">
        <w:rPr>
          <w:b/>
        </w:rPr>
        <w:t>. 2024-2025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614"/>
      </w:tblGrid>
      <w:tr w:rsidR="00A65598" w14:paraId="2DE9503D" w14:textId="77777777" w:rsidTr="009D324A">
        <w:trPr>
          <w:trHeight w:val="299"/>
        </w:trPr>
        <w:tc>
          <w:tcPr>
            <w:tcW w:w="2127" w:type="dxa"/>
          </w:tcPr>
          <w:p w14:paraId="43B1716A" w14:textId="77777777" w:rsidR="00A65598" w:rsidRDefault="00A65598" w:rsidP="00A65598">
            <w:pPr>
              <w:pStyle w:val="TableParagraph"/>
              <w:spacing w:before="28" w:line="252" w:lineRule="exact"/>
              <w:ind w:right="94"/>
            </w:pPr>
            <w:r>
              <w:rPr>
                <w:spacing w:val="-10"/>
              </w:rPr>
              <w:t>Strongly Disagree</w:t>
            </w:r>
          </w:p>
        </w:tc>
        <w:tc>
          <w:tcPr>
            <w:tcW w:w="1614" w:type="dxa"/>
          </w:tcPr>
          <w:p w14:paraId="6EE91EF6" w14:textId="1986828C" w:rsidR="00A65598" w:rsidRDefault="00A65598" w:rsidP="00A65598">
            <w:pPr>
              <w:pStyle w:val="TableParagraph"/>
              <w:spacing w:before="28" w:line="252" w:lineRule="exact"/>
              <w:ind w:right="94"/>
              <w:jc w:val="right"/>
            </w:pPr>
            <w:r>
              <w:t>0%</w:t>
            </w:r>
          </w:p>
        </w:tc>
      </w:tr>
      <w:tr w:rsidR="00A65598" w14:paraId="04BE7723" w14:textId="77777777" w:rsidTr="009D324A">
        <w:trPr>
          <w:trHeight w:val="299"/>
        </w:trPr>
        <w:tc>
          <w:tcPr>
            <w:tcW w:w="2127" w:type="dxa"/>
          </w:tcPr>
          <w:p w14:paraId="6AB8017C" w14:textId="77777777" w:rsidR="00A65598" w:rsidRDefault="00A65598" w:rsidP="00A65598">
            <w:pPr>
              <w:pStyle w:val="TableParagraph"/>
              <w:spacing w:before="28" w:line="252" w:lineRule="exact"/>
              <w:ind w:right="94"/>
            </w:pPr>
            <w:r>
              <w:rPr>
                <w:spacing w:val="-10"/>
              </w:rPr>
              <w:t>Disagree</w:t>
            </w:r>
          </w:p>
        </w:tc>
        <w:tc>
          <w:tcPr>
            <w:tcW w:w="1614" w:type="dxa"/>
          </w:tcPr>
          <w:p w14:paraId="71EF6FCE" w14:textId="584AEE2E" w:rsidR="00A65598" w:rsidRDefault="00A65598" w:rsidP="00A65598">
            <w:pPr>
              <w:pStyle w:val="TableParagraph"/>
              <w:spacing w:before="28" w:line="252" w:lineRule="exact"/>
              <w:ind w:right="94"/>
              <w:jc w:val="right"/>
            </w:pPr>
            <w:r>
              <w:t>0%</w:t>
            </w:r>
          </w:p>
        </w:tc>
      </w:tr>
      <w:tr w:rsidR="00A65598" w14:paraId="1D5345A2" w14:textId="77777777" w:rsidTr="009D324A">
        <w:trPr>
          <w:trHeight w:val="299"/>
        </w:trPr>
        <w:tc>
          <w:tcPr>
            <w:tcW w:w="2127" w:type="dxa"/>
          </w:tcPr>
          <w:p w14:paraId="19ED2FBE" w14:textId="77777777" w:rsidR="00A65598" w:rsidRDefault="00A65598" w:rsidP="00A65598">
            <w:pPr>
              <w:pStyle w:val="TableParagraph"/>
              <w:spacing w:before="28" w:line="252" w:lineRule="exact"/>
              <w:ind w:right="94"/>
            </w:pPr>
            <w:r>
              <w:rPr>
                <w:spacing w:val="-10"/>
              </w:rPr>
              <w:t>Agree</w:t>
            </w:r>
          </w:p>
        </w:tc>
        <w:tc>
          <w:tcPr>
            <w:tcW w:w="1614" w:type="dxa"/>
          </w:tcPr>
          <w:p w14:paraId="069C7A1E" w14:textId="4DA032D3" w:rsidR="00A65598" w:rsidRDefault="00A65598" w:rsidP="00A65598">
            <w:pPr>
              <w:pStyle w:val="TableParagraph"/>
              <w:spacing w:before="28" w:line="252" w:lineRule="exact"/>
              <w:ind w:right="95"/>
              <w:jc w:val="right"/>
            </w:pPr>
            <w:r>
              <w:t>0%</w:t>
            </w:r>
          </w:p>
        </w:tc>
      </w:tr>
      <w:tr w:rsidR="00A65598" w14:paraId="5101AA30" w14:textId="77777777" w:rsidTr="009D324A">
        <w:trPr>
          <w:trHeight w:val="302"/>
        </w:trPr>
        <w:tc>
          <w:tcPr>
            <w:tcW w:w="2127" w:type="dxa"/>
          </w:tcPr>
          <w:p w14:paraId="1EA30C74" w14:textId="77777777" w:rsidR="00A65598" w:rsidRDefault="00A65598" w:rsidP="00A65598">
            <w:pPr>
              <w:pStyle w:val="TableParagraph"/>
              <w:spacing w:before="30" w:line="252" w:lineRule="exact"/>
              <w:ind w:right="94"/>
            </w:pPr>
            <w:r>
              <w:rPr>
                <w:spacing w:val="-10"/>
              </w:rPr>
              <w:t>Strongly Agree</w:t>
            </w:r>
          </w:p>
        </w:tc>
        <w:tc>
          <w:tcPr>
            <w:tcW w:w="1614" w:type="dxa"/>
          </w:tcPr>
          <w:p w14:paraId="3D9CA70D" w14:textId="15CAB9DF" w:rsidR="00A65598" w:rsidRDefault="00A65598" w:rsidP="00A65598">
            <w:pPr>
              <w:pStyle w:val="TableParagraph"/>
              <w:spacing w:before="30" w:line="252" w:lineRule="exact"/>
              <w:ind w:right="95"/>
              <w:jc w:val="right"/>
            </w:pPr>
            <w:r>
              <w:t>100%</w:t>
            </w:r>
          </w:p>
        </w:tc>
      </w:tr>
    </w:tbl>
    <w:p w14:paraId="4FB3B322" w14:textId="2670951A" w:rsidR="00A65598" w:rsidRDefault="00A65598" w:rsidP="00C66DEE">
      <w:pPr>
        <w:rPr>
          <w:b/>
        </w:rPr>
      </w:pPr>
    </w:p>
    <w:p w14:paraId="69C612D0" w14:textId="11295104" w:rsidR="00A65598" w:rsidRDefault="004B43B1" w:rsidP="00A65598">
      <w:pPr>
        <w:spacing w:before="181"/>
        <w:rPr>
          <w:b/>
        </w:rPr>
      </w:pPr>
      <w:r>
        <w:rPr>
          <w:b/>
        </w:rPr>
        <w:t xml:space="preserve">       Instructional Practice, 2023-2024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1753"/>
      </w:tblGrid>
      <w:tr w:rsidR="004B43B1" w14:paraId="21D297EB" w14:textId="77777777" w:rsidTr="000A705A">
        <w:trPr>
          <w:trHeight w:val="299"/>
        </w:trPr>
        <w:tc>
          <w:tcPr>
            <w:tcW w:w="2027" w:type="dxa"/>
          </w:tcPr>
          <w:p w14:paraId="3FA43C5E" w14:textId="3E4BBEC6" w:rsidR="004B43B1" w:rsidRDefault="004B43B1" w:rsidP="004B43B1">
            <w:pPr>
              <w:pStyle w:val="TableParagraph"/>
              <w:spacing w:before="28" w:line="252" w:lineRule="exact"/>
              <w:ind w:right="99"/>
              <w:rPr>
                <w:spacing w:val="-10"/>
              </w:rPr>
            </w:pPr>
            <w:r>
              <w:rPr>
                <w:spacing w:val="-10"/>
              </w:rPr>
              <w:t>Strongly Disagree</w:t>
            </w:r>
          </w:p>
        </w:tc>
        <w:tc>
          <w:tcPr>
            <w:tcW w:w="1753" w:type="dxa"/>
          </w:tcPr>
          <w:p w14:paraId="216E5C2B" w14:textId="77777777" w:rsidR="004B43B1" w:rsidRDefault="004B43B1" w:rsidP="004B43B1">
            <w:pPr>
              <w:pStyle w:val="TableParagraph"/>
              <w:spacing w:before="28" w:line="252" w:lineRule="exact"/>
              <w:ind w:right="97"/>
              <w:jc w:val="right"/>
            </w:pPr>
            <w:r>
              <w:rPr>
                <w:spacing w:val="-4"/>
              </w:rPr>
              <w:t>2.5%</w:t>
            </w:r>
          </w:p>
        </w:tc>
      </w:tr>
      <w:tr w:rsidR="004B43B1" w14:paraId="70611B8A" w14:textId="77777777" w:rsidTr="000A705A">
        <w:trPr>
          <w:trHeight w:val="299"/>
        </w:trPr>
        <w:tc>
          <w:tcPr>
            <w:tcW w:w="2027" w:type="dxa"/>
          </w:tcPr>
          <w:p w14:paraId="6E9AF741" w14:textId="7AE275BD" w:rsidR="004B43B1" w:rsidRDefault="004B43B1" w:rsidP="004B43B1">
            <w:pPr>
              <w:pStyle w:val="TableParagraph"/>
              <w:spacing w:before="28" w:line="252" w:lineRule="exact"/>
              <w:ind w:right="99"/>
              <w:rPr>
                <w:spacing w:val="-10"/>
              </w:rPr>
            </w:pPr>
            <w:r>
              <w:rPr>
                <w:spacing w:val="-10"/>
              </w:rPr>
              <w:t>Disagree</w:t>
            </w:r>
          </w:p>
        </w:tc>
        <w:tc>
          <w:tcPr>
            <w:tcW w:w="1753" w:type="dxa"/>
          </w:tcPr>
          <w:p w14:paraId="4AF6928E" w14:textId="77777777" w:rsidR="004B43B1" w:rsidRDefault="004B43B1" w:rsidP="004B43B1">
            <w:pPr>
              <w:pStyle w:val="TableParagraph"/>
              <w:spacing w:before="28" w:line="252" w:lineRule="exact"/>
              <w:ind w:right="98"/>
              <w:jc w:val="right"/>
            </w:pPr>
            <w:r>
              <w:rPr>
                <w:spacing w:val="-2"/>
              </w:rPr>
              <w:t>11.4%</w:t>
            </w:r>
          </w:p>
        </w:tc>
      </w:tr>
      <w:tr w:rsidR="004B43B1" w14:paraId="1DAA917D" w14:textId="77777777" w:rsidTr="000A705A">
        <w:trPr>
          <w:trHeight w:val="299"/>
        </w:trPr>
        <w:tc>
          <w:tcPr>
            <w:tcW w:w="2027" w:type="dxa"/>
          </w:tcPr>
          <w:p w14:paraId="58BADBBF" w14:textId="5CCBBC42" w:rsidR="004B43B1" w:rsidRDefault="004B43B1" w:rsidP="004B43B1">
            <w:pPr>
              <w:pStyle w:val="TableParagraph"/>
              <w:spacing w:before="28" w:line="252" w:lineRule="exact"/>
              <w:ind w:right="99"/>
              <w:rPr>
                <w:spacing w:val="-10"/>
              </w:rPr>
            </w:pPr>
            <w:r>
              <w:rPr>
                <w:spacing w:val="-10"/>
              </w:rPr>
              <w:t>Agree</w:t>
            </w:r>
          </w:p>
        </w:tc>
        <w:tc>
          <w:tcPr>
            <w:tcW w:w="1753" w:type="dxa"/>
          </w:tcPr>
          <w:p w14:paraId="04326DCA" w14:textId="77777777" w:rsidR="004B43B1" w:rsidRDefault="004B43B1" w:rsidP="004B43B1">
            <w:pPr>
              <w:pStyle w:val="TableParagraph"/>
              <w:spacing w:before="28" w:line="252" w:lineRule="exact"/>
              <w:ind w:right="98"/>
              <w:jc w:val="right"/>
            </w:pPr>
            <w:r>
              <w:rPr>
                <w:spacing w:val="-2"/>
              </w:rPr>
              <w:t>18.6%</w:t>
            </w:r>
          </w:p>
        </w:tc>
      </w:tr>
      <w:tr w:rsidR="004B43B1" w14:paraId="244C63E3" w14:textId="77777777" w:rsidTr="000A705A">
        <w:trPr>
          <w:trHeight w:val="302"/>
        </w:trPr>
        <w:tc>
          <w:tcPr>
            <w:tcW w:w="2027" w:type="dxa"/>
          </w:tcPr>
          <w:p w14:paraId="236A974A" w14:textId="0F021FB3" w:rsidR="004B43B1" w:rsidRDefault="004B43B1" w:rsidP="004B43B1">
            <w:pPr>
              <w:pStyle w:val="TableParagraph"/>
              <w:spacing w:before="30" w:line="252" w:lineRule="exact"/>
              <w:ind w:right="99"/>
              <w:rPr>
                <w:spacing w:val="-10"/>
              </w:rPr>
            </w:pPr>
            <w:r>
              <w:rPr>
                <w:spacing w:val="-10"/>
              </w:rPr>
              <w:t>Strongly Agree</w:t>
            </w:r>
          </w:p>
        </w:tc>
        <w:tc>
          <w:tcPr>
            <w:tcW w:w="1753" w:type="dxa"/>
          </w:tcPr>
          <w:p w14:paraId="06346D29" w14:textId="77777777" w:rsidR="004B43B1" w:rsidRDefault="004B43B1" w:rsidP="004B43B1">
            <w:pPr>
              <w:pStyle w:val="TableParagraph"/>
              <w:spacing w:before="30" w:line="252" w:lineRule="exact"/>
              <w:ind w:right="98"/>
              <w:jc w:val="right"/>
            </w:pPr>
            <w:r>
              <w:rPr>
                <w:spacing w:val="-2"/>
              </w:rPr>
              <w:t>67.5%</w:t>
            </w:r>
          </w:p>
        </w:tc>
      </w:tr>
    </w:tbl>
    <w:p w14:paraId="5FB61487" w14:textId="77777777" w:rsidR="00A65598" w:rsidRDefault="00A65598" w:rsidP="00C66DEE">
      <w:pPr>
        <w:rPr>
          <w:b/>
        </w:rPr>
      </w:pPr>
    </w:p>
    <w:p w14:paraId="7506CE46" w14:textId="601B7416" w:rsidR="00A65598" w:rsidRDefault="00A65598" w:rsidP="00A65598">
      <w:pPr>
        <w:spacing w:before="181"/>
        <w:rPr>
          <w:b/>
        </w:rPr>
      </w:pPr>
      <w:r>
        <w:rPr>
          <w:b/>
        </w:rPr>
        <w:t xml:space="preserve">       Instructional Practice</w:t>
      </w:r>
      <w:r w:rsidR="004B43B1">
        <w:rPr>
          <w:b/>
        </w:rPr>
        <w:t>, 2024-2025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614"/>
      </w:tblGrid>
      <w:tr w:rsidR="00A65598" w14:paraId="26050333" w14:textId="77777777" w:rsidTr="000D039E">
        <w:trPr>
          <w:trHeight w:val="299"/>
        </w:trPr>
        <w:tc>
          <w:tcPr>
            <w:tcW w:w="2127" w:type="dxa"/>
          </w:tcPr>
          <w:p w14:paraId="21243823" w14:textId="77777777" w:rsidR="00A65598" w:rsidRDefault="00A65598" w:rsidP="000D039E">
            <w:pPr>
              <w:pStyle w:val="TableParagraph"/>
              <w:spacing w:before="28" w:line="252" w:lineRule="exact"/>
              <w:ind w:right="94"/>
            </w:pPr>
            <w:r>
              <w:rPr>
                <w:spacing w:val="-10"/>
              </w:rPr>
              <w:t>Strongly Disagree</w:t>
            </w:r>
          </w:p>
        </w:tc>
        <w:tc>
          <w:tcPr>
            <w:tcW w:w="1614" w:type="dxa"/>
          </w:tcPr>
          <w:p w14:paraId="058A4EFD" w14:textId="5F37D883" w:rsidR="00A65598" w:rsidRDefault="00A65598" w:rsidP="000D039E">
            <w:pPr>
              <w:pStyle w:val="TableParagraph"/>
              <w:spacing w:before="28" w:line="252" w:lineRule="exact"/>
              <w:ind w:right="94"/>
              <w:jc w:val="right"/>
            </w:pPr>
            <w:r>
              <w:t>0%</w:t>
            </w:r>
          </w:p>
        </w:tc>
      </w:tr>
      <w:tr w:rsidR="00A65598" w14:paraId="68EA6F51" w14:textId="77777777" w:rsidTr="000D039E">
        <w:trPr>
          <w:trHeight w:val="299"/>
        </w:trPr>
        <w:tc>
          <w:tcPr>
            <w:tcW w:w="2127" w:type="dxa"/>
          </w:tcPr>
          <w:p w14:paraId="2958735A" w14:textId="77777777" w:rsidR="00A65598" w:rsidRDefault="00A65598" w:rsidP="000D039E">
            <w:pPr>
              <w:pStyle w:val="TableParagraph"/>
              <w:spacing w:before="28" w:line="252" w:lineRule="exact"/>
              <w:ind w:right="94"/>
            </w:pPr>
            <w:r>
              <w:rPr>
                <w:spacing w:val="-10"/>
              </w:rPr>
              <w:t>Disagree</w:t>
            </w:r>
          </w:p>
        </w:tc>
        <w:tc>
          <w:tcPr>
            <w:tcW w:w="1614" w:type="dxa"/>
          </w:tcPr>
          <w:p w14:paraId="414E0389" w14:textId="6F487FF0" w:rsidR="00A65598" w:rsidRDefault="00A65598" w:rsidP="000D039E">
            <w:pPr>
              <w:pStyle w:val="TableParagraph"/>
              <w:spacing w:before="28" w:line="252" w:lineRule="exact"/>
              <w:ind w:right="94"/>
              <w:jc w:val="right"/>
            </w:pPr>
            <w:r>
              <w:t>0%</w:t>
            </w:r>
          </w:p>
        </w:tc>
      </w:tr>
      <w:tr w:rsidR="00A65598" w14:paraId="30989D81" w14:textId="77777777" w:rsidTr="000D039E">
        <w:trPr>
          <w:trHeight w:val="299"/>
        </w:trPr>
        <w:tc>
          <w:tcPr>
            <w:tcW w:w="2127" w:type="dxa"/>
          </w:tcPr>
          <w:p w14:paraId="04BD5A62" w14:textId="77777777" w:rsidR="00A65598" w:rsidRDefault="00A65598" w:rsidP="000D039E">
            <w:pPr>
              <w:pStyle w:val="TableParagraph"/>
              <w:spacing w:before="28" w:line="252" w:lineRule="exact"/>
              <w:ind w:right="94"/>
            </w:pPr>
            <w:r>
              <w:rPr>
                <w:spacing w:val="-10"/>
              </w:rPr>
              <w:t>Agree</w:t>
            </w:r>
          </w:p>
        </w:tc>
        <w:tc>
          <w:tcPr>
            <w:tcW w:w="1614" w:type="dxa"/>
          </w:tcPr>
          <w:p w14:paraId="6F4120EA" w14:textId="073145A5" w:rsidR="00A65598" w:rsidRDefault="00A65598" w:rsidP="000D039E">
            <w:pPr>
              <w:pStyle w:val="TableParagraph"/>
              <w:spacing w:before="28" w:line="252" w:lineRule="exact"/>
              <w:ind w:right="95"/>
              <w:jc w:val="right"/>
            </w:pPr>
            <w:r>
              <w:t>6.73%</w:t>
            </w:r>
          </w:p>
        </w:tc>
      </w:tr>
      <w:tr w:rsidR="00A65598" w14:paraId="47B67C54" w14:textId="77777777" w:rsidTr="000D039E">
        <w:trPr>
          <w:trHeight w:val="302"/>
        </w:trPr>
        <w:tc>
          <w:tcPr>
            <w:tcW w:w="2127" w:type="dxa"/>
          </w:tcPr>
          <w:p w14:paraId="69DF384D" w14:textId="77777777" w:rsidR="00A65598" w:rsidRDefault="00A65598" w:rsidP="000D039E">
            <w:pPr>
              <w:pStyle w:val="TableParagraph"/>
              <w:spacing w:before="30" w:line="252" w:lineRule="exact"/>
              <w:ind w:right="94"/>
            </w:pPr>
            <w:r>
              <w:rPr>
                <w:spacing w:val="-10"/>
              </w:rPr>
              <w:t>Strongly Agree</w:t>
            </w:r>
          </w:p>
        </w:tc>
        <w:tc>
          <w:tcPr>
            <w:tcW w:w="1614" w:type="dxa"/>
          </w:tcPr>
          <w:p w14:paraId="337FC507" w14:textId="42957AD9" w:rsidR="00A65598" w:rsidRDefault="00A65598" w:rsidP="000D039E">
            <w:pPr>
              <w:pStyle w:val="TableParagraph"/>
              <w:spacing w:before="30" w:line="252" w:lineRule="exact"/>
              <w:ind w:right="95"/>
              <w:jc w:val="right"/>
            </w:pPr>
            <w:r>
              <w:t>93.27%</w:t>
            </w:r>
          </w:p>
        </w:tc>
      </w:tr>
    </w:tbl>
    <w:p w14:paraId="5B405731" w14:textId="49E8BE05" w:rsidR="003916D9" w:rsidRDefault="00A65598" w:rsidP="00A65598">
      <w:pPr>
        <w:spacing w:before="181"/>
        <w:rPr>
          <w:b/>
        </w:rPr>
      </w:pPr>
      <w:r>
        <w:rPr>
          <w:b/>
        </w:rPr>
        <w:t xml:space="preserve">        </w:t>
      </w:r>
      <w:r w:rsidR="003916D9">
        <w:rPr>
          <w:b/>
        </w:rPr>
        <w:t>Professionalism, 202</w:t>
      </w:r>
      <w:r w:rsidR="00C66DEE">
        <w:rPr>
          <w:b/>
        </w:rPr>
        <w:t>3</w:t>
      </w:r>
      <w:r w:rsidR="003916D9">
        <w:rPr>
          <w:b/>
        </w:rPr>
        <w:t>-202</w:t>
      </w:r>
      <w:r w:rsidR="00C66DEE">
        <w:rPr>
          <w:b/>
        </w:rPr>
        <w:t>4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1537"/>
      </w:tblGrid>
      <w:tr w:rsidR="003916D9" w14:paraId="34B8F86F" w14:textId="77777777" w:rsidTr="007531AB">
        <w:trPr>
          <w:trHeight w:val="299"/>
        </w:trPr>
        <w:tc>
          <w:tcPr>
            <w:tcW w:w="2027" w:type="dxa"/>
          </w:tcPr>
          <w:p w14:paraId="71351A75" w14:textId="77AD0095" w:rsidR="003916D9" w:rsidRDefault="003916D9" w:rsidP="003916D9">
            <w:pPr>
              <w:pStyle w:val="TableParagraph"/>
              <w:spacing w:before="28" w:line="252" w:lineRule="exact"/>
              <w:ind w:right="99"/>
              <w:jc w:val="right"/>
              <w:rPr>
                <w:spacing w:val="-10"/>
              </w:rPr>
            </w:pPr>
            <w:r>
              <w:rPr>
                <w:spacing w:val="-10"/>
              </w:rPr>
              <w:t>Strongly Disagree</w:t>
            </w:r>
          </w:p>
        </w:tc>
        <w:tc>
          <w:tcPr>
            <w:tcW w:w="1537" w:type="dxa"/>
          </w:tcPr>
          <w:p w14:paraId="13015224" w14:textId="77777777" w:rsidR="003916D9" w:rsidRDefault="003916D9" w:rsidP="003916D9">
            <w:pPr>
              <w:pStyle w:val="TableParagraph"/>
              <w:spacing w:before="28" w:line="252" w:lineRule="exact"/>
              <w:ind w:right="97"/>
              <w:jc w:val="right"/>
            </w:pPr>
            <w:r>
              <w:rPr>
                <w:spacing w:val="-4"/>
              </w:rPr>
              <w:t>1.6%</w:t>
            </w:r>
          </w:p>
        </w:tc>
      </w:tr>
      <w:tr w:rsidR="003916D9" w14:paraId="74DE1394" w14:textId="77777777" w:rsidTr="007531AB">
        <w:trPr>
          <w:trHeight w:val="299"/>
        </w:trPr>
        <w:tc>
          <w:tcPr>
            <w:tcW w:w="2027" w:type="dxa"/>
          </w:tcPr>
          <w:p w14:paraId="78E893CB" w14:textId="42FC4F03" w:rsidR="003916D9" w:rsidRDefault="003916D9" w:rsidP="003916D9">
            <w:pPr>
              <w:pStyle w:val="TableParagraph"/>
              <w:spacing w:before="28" w:line="252" w:lineRule="exact"/>
              <w:ind w:right="99"/>
              <w:jc w:val="right"/>
              <w:rPr>
                <w:spacing w:val="-10"/>
              </w:rPr>
            </w:pPr>
            <w:r>
              <w:rPr>
                <w:spacing w:val="-10"/>
              </w:rPr>
              <w:t>Disagree</w:t>
            </w:r>
          </w:p>
        </w:tc>
        <w:tc>
          <w:tcPr>
            <w:tcW w:w="1537" w:type="dxa"/>
          </w:tcPr>
          <w:p w14:paraId="50840C70" w14:textId="77777777" w:rsidR="003916D9" w:rsidRDefault="003916D9" w:rsidP="003916D9">
            <w:pPr>
              <w:pStyle w:val="TableParagraph"/>
              <w:spacing w:before="28" w:line="252" w:lineRule="exact"/>
              <w:ind w:right="97"/>
              <w:jc w:val="right"/>
            </w:pPr>
            <w:r>
              <w:rPr>
                <w:spacing w:val="-4"/>
              </w:rPr>
              <w:t>4.6%</w:t>
            </w:r>
          </w:p>
        </w:tc>
      </w:tr>
      <w:tr w:rsidR="003916D9" w14:paraId="49689516" w14:textId="77777777" w:rsidTr="007531AB">
        <w:trPr>
          <w:trHeight w:val="299"/>
        </w:trPr>
        <w:tc>
          <w:tcPr>
            <w:tcW w:w="2027" w:type="dxa"/>
          </w:tcPr>
          <w:p w14:paraId="3A49797A" w14:textId="646FFBBB" w:rsidR="003916D9" w:rsidRDefault="003916D9" w:rsidP="003916D9">
            <w:pPr>
              <w:pStyle w:val="TableParagraph"/>
              <w:spacing w:before="28" w:line="252" w:lineRule="exact"/>
              <w:ind w:right="99"/>
              <w:jc w:val="right"/>
              <w:rPr>
                <w:spacing w:val="-10"/>
              </w:rPr>
            </w:pPr>
            <w:r>
              <w:rPr>
                <w:spacing w:val="-10"/>
              </w:rPr>
              <w:t>Agree</w:t>
            </w:r>
          </w:p>
        </w:tc>
        <w:tc>
          <w:tcPr>
            <w:tcW w:w="1537" w:type="dxa"/>
          </w:tcPr>
          <w:p w14:paraId="120E4B39" w14:textId="77777777" w:rsidR="003916D9" w:rsidRDefault="003916D9" w:rsidP="003916D9">
            <w:pPr>
              <w:pStyle w:val="TableParagraph"/>
              <w:spacing w:before="28" w:line="252" w:lineRule="exact"/>
              <w:ind w:right="98"/>
              <w:jc w:val="right"/>
            </w:pPr>
            <w:r>
              <w:rPr>
                <w:spacing w:val="-2"/>
              </w:rPr>
              <w:t>32.2%</w:t>
            </w:r>
          </w:p>
        </w:tc>
      </w:tr>
      <w:tr w:rsidR="003916D9" w14:paraId="64D95633" w14:textId="77777777" w:rsidTr="007531AB">
        <w:trPr>
          <w:trHeight w:val="301"/>
        </w:trPr>
        <w:tc>
          <w:tcPr>
            <w:tcW w:w="2027" w:type="dxa"/>
          </w:tcPr>
          <w:p w14:paraId="5EA6E3BA" w14:textId="37192660" w:rsidR="003916D9" w:rsidRDefault="003916D9" w:rsidP="003916D9">
            <w:pPr>
              <w:pStyle w:val="TableParagraph"/>
              <w:spacing w:before="30" w:line="252" w:lineRule="exact"/>
              <w:ind w:right="99"/>
              <w:jc w:val="right"/>
              <w:rPr>
                <w:spacing w:val="-10"/>
              </w:rPr>
            </w:pPr>
            <w:r>
              <w:rPr>
                <w:spacing w:val="-10"/>
              </w:rPr>
              <w:t>Strongly Agree</w:t>
            </w:r>
          </w:p>
        </w:tc>
        <w:tc>
          <w:tcPr>
            <w:tcW w:w="1537" w:type="dxa"/>
          </w:tcPr>
          <w:p w14:paraId="58197CE6" w14:textId="77777777" w:rsidR="003916D9" w:rsidRDefault="003916D9" w:rsidP="003916D9">
            <w:pPr>
              <w:pStyle w:val="TableParagraph"/>
              <w:spacing w:before="30" w:line="252" w:lineRule="exact"/>
              <w:ind w:right="98"/>
              <w:jc w:val="right"/>
            </w:pPr>
            <w:r>
              <w:rPr>
                <w:spacing w:val="-2"/>
              </w:rPr>
              <w:t>61.6%</w:t>
            </w:r>
          </w:p>
        </w:tc>
      </w:tr>
    </w:tbl>
    <w:p w14:paraId="7E9A8B98" w14:textId="77777777" w:rsidR="003916D9" w:rsidRDefault="003916D9" w:rsidP="00C66DEE">
      <w:pPr>
        <w:rPr>
          <w:b/>
        </w:rPr>
      </w:pPr>
    </w:p>
    <w:p w14:paraId="3D776995" w14:textId="56445A35" w:rsidR="00A65598" w:rsidRDefault="003916D9" w:rsidP="00A65598">
      <w:pPr>
        <w:spacing w:before="181"/>
        <w:rPr>
          <w:b/>
        </w:rPr>
      </w:pPr>
      <w:r>
        <w:rPr>
          <w:b/>
        </w:rPr>
        <w:t xml:space="preserve">    </w:t>
      </w:r>
      <w:r w:rsidR="00A65598">
        <w:rPr>
          <w:b/>
        </w:rPr>
        <w:t xml:space="preserve">   Professionalism</w:t>
      </w:r>
      <w:r w:rsidR="004B43B1">
        <w:rPr>
          <w:b/>
        </w:rPr>
        <w:t>, 2024-2025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614"/>
      </w:tblGrid>
      <w:tr w:rsidR="00A65598" w14:paraId="2E4E84F4" w14:textId="77777777" w:rsidTr="00BB470A">
        <w:trPr>
          <w:trHeight w:val="299"/>
        </w:trPr>
        <w:tc>
          <w:tcPr>
            <w:tcW w:w="2127" w:type="dxa"/>
          </w:tcPr>
          <w:p w14:paraId="291A4F4C" w14:textId="77777777" w:rsidR="00A65598" w:rsidRDefault="00A65598" w:rsidP="00A65598">
            <w:pPr>
              <w:pStyle w:val="TableParagraph"/>
              <w:spacing w:before="28" w:line="252" w:lineRule="exact"/>
              <w:ind w:right="94"/>
            </w:pPr>
            <w:r>
              <w:rPr>
                <w:spacing w:val="-10"/>
              </w:rPr>
              <w:t>Strongly Disagree</w:t>
            </w:r>
          </w:p>
        </w:tc>
        <w:tc>
          <w:tcPr>
            <w:tcW w:w="1614" w:type="dxa"/>
          </w:tcPr>
          <w:p w14:paraId="0D8E6EB1" w14:textId="5E86D2D8" w:rsidR="00A65598" w:rsidRDefault="00A65598" w:rsidP="00A65598">
            <w:pPr>
              <w:pStyle w:val="TableParagraph"/>
              <w:spacing w:before="28" w:line="252" w:lineRule="exact"/>
              <w:ind w:right="94"/>
              <w:jc w:val="right"/>
            </w:pPr>
            <w:r>
              <w:t>0%</w:t>
            </w:r>
          </w:p>
        </w:tc>
      </w:tr>
      <w:tr w:rsidR="00A65598" w14:paraId="40A6162F" w14:textId="77777777" w:rsidTr="00BB470A">
        <w:trPr>
          <w:trHeight w:val="299"/>
        </w:trPr>
        <w:tc>
          <w:tcPr>
            <w:tcW w:w="2127" w:type="dxa"/>
          </w:tcPr>
          <w:p w14:paraId="154F4083" w14:textId="77777777" w:rsidR="00A65598" w:rsidRDefault="00A65598" w:rsidP="00A65598">
            <w:pPr>
              <w:pStyle w:val="TableParagraph"/>
              <w:spacing w:before="28" w:line="252" w:lineRule="exact"/>
              <w:ind w:right="94"/>
            </w:pPr>
            <w:r>
              <w:rPr>
                <w:spacing w:val="-10"/>
              </w:rPr>
              <w:t>Disagree</w:t>
            </w:r>
          </w:p>
        </w:tc>
        <w:tc>
          <w:tcPr>
            <w:tcW w:w="1614" w:type="dxa"/>
          </w:tcPr>
          <w:p w14:paraId="28B6F94B" w14:textId="75539D34" w:rsidR="00A65598" w:rsidRDefault="00A65598" w:rsidP="00A65598">
            <w:pPr>
              <w:pStyle w:val="TableParagraph"/>
              <w:spacing w:before="28" w:line="252" w:lineRule="exact"/>
              <w:ind w:right="94"/>
              <w:jc w:val="right"/>
            </w:pPr>
            <w:r>
              <w:t>0%</w:t>
            </w:r>
          </w:p>
        </w:tc>
      </w:tr>
      <w:tr w:rsidR="00A65598" w14:paraId="340A364D" w14:textId="77777777" w:rsidTr="00BB470A">
        <w:trPr>
          <w:trHeight w:val="299"/>
        </w:trPr>
        <w:tc>
          <w:tcPr>
            <w:tcW w:w="2127" w:type="dxa"/>
          </w:tcPr>
          <w:p w14:paraId="3EADDAE5" w14:textId="77777777" w:rsidR="00A65598" w:rsidRDefault="00A65598" w:rsidP="00A65598">
            <w:pPr>
              <w:pStyle w:val="TableParagraph"/>
              <w:spacing w:before="28" w:line="252" w:lineRule="exact"/>
              <w:ind w:right="94"/>
            </w:pPr>
            <w:r>
              <w:rPr>
                <w:spacing w:val="-10"/>
              </w:rPr>
              <w:t>Agree</w:t>
            </w:r>
          </w:p>
        </w:tc>
        <w:tc>
          <w:tcPr>
            <w:tcW w:w="1614" w:type="dxa"/>
          </w:tcPr>
          <w:p w14:paraId="5A45FED6" w14:textId="23C2D3F2" w:rsidR="00A65598" w:rsidRDefault="00A65598" w:rsidP="00A65598">
            <w:pPr>
              <w:pStyle w:val="TableParagraph"/>
              <w:spacing w:before="28" w:line="252" w:lineRule="exact"/>
              <w:ind w:right="95"/>
              <w:jc w:val="right"/>
            </w:pPr>
            <w:r>
              <w:t>0%</w:t>
            </w:r>
          </w:p>
        </w:tc>
      </w:tr>
      <w:tr w:rsidR="00A65598" w14:paraId="7948E8A5" w14:textId="77777777" w:rsidTr="00BB470A">
        <w:trPr>
          <w:trHeight w:val="302"/>
        </w:trPr>
        <w:tc>
          <w:tcPr>
            <w:tcW w:w="2127" w:type="dxa"/>
          </w:tcPr>
          <w:p w14:paraId="06D1F47A" w14:textId="77777777" w:rsidR="00A65598" w:rsidRDefault="00A65598" w:rsidP="00A65598">
            <w:pPr>
              <w:pStyle w:val="TableParagraph"/>
              <w:spacing w:before="30" w:line="252" w:lineRule="exact"/>
              <w:ind w:right="94"/>
            </w:pPr>
            <w:r>
              <w:rPr>
                <w:spacing w:val="-10"/>
              </w:rPr>
              <w:t>Strongly Agree</w:t>
            </w:r>
          </w:p>
        </w:tc>
        <w:tc>
          <w:tcPr>
            <w:tcW w:w="1614" w:type="dxa"/>
          </w:tcPr>
          <w:p w14:paraId="36749FEC" w14:textId="0449AEBA" w:rsidR="00A65598" w:rsidRDefault="00A65598" w:rsidP="00A65598">
            <w:pPr>
              <w:pStyle w:val="TableParagraph"/>
              <w:spacing w:before="30" w:line="252" w:lineRule="exact"/>
              <w:ind w:right="95"/>
              <w:jc w:val="right"/>
            </w:pPr>
            <w:r>
              <w:t>100%</w:t>
            </w:r>
          </w:p>
        </w:tc>
      </w:tr>
    </w:tbl>
    <w:p w14:paraId="6A389827" w14:textId="77777777" w:rsidR="0027710C" w:rsidRDefault="0027710C" w:rsidP="003916D9">
      <w:pPr>
        <w:spacing w:before="181"/>
        <w:rPr>
          <w:b/>
        </w:rPr>
      </w:pPr>
    </w:p>
    <w:p w14:paraId="098F753A" w14:textId="16BD962D" w:rsidR="00446567" w:rsidRDefault="00000000">
      <w:pPr>
        <w:spacing w:before="181"/>
        <w:ind w:left="360"/>
        <w:rPr>
          <w:b/>
        </w:rPr>
      </w:pPr>
      <w:r>
        <w:rPr>
          <w:b/>
        </w:rPr>
        <w:t>Data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Interpretation:</w:t>
      </w:r>
    </w:p>
    <w:p w14:paraId="0107D53F" w14:textId="7B96BEAE" w:rsidR="002E6FB9" w:rsidRDefault="002E6FB9" w:rsidP="00A65598">
      <w:pPr>
        <w:pStyle w:val="BodyText"/>
        <w:spacing w:before="180" w:line="259" w:lineRule="auto"/>
        <w:ind w:left="360" w:right="386"/>
        <w:rPr>
          <w:u w:val="single"/>
        </w:rPr>
      </w:pPr>
      <w:r w:rsidRPr="002E6FB9">
        <w:t>The return rate on this year’s Supervisor Survey was extremely low.</w:t>
      </w:r>
      <w:r>
        <w:t xml:space="preserve"> Readers should be cautious about using the 2024-2025 data to draw conclusions.  The return rate was only 6% and n</w:t>
      </w:r>
      <w:r w:rsidR="0027710C">
        <w:t>=</w:t>
      </w:r>
      <w:r>
        <w:t xml:space="preserve">3. Only two majors are represented in the data. </w:t>
      </w:r>
      <w:r w:rsidR="0027710C">
        <w:t>We are optimistic that our previous good return rates will come back this spring as we utilize some of the solutions previously generated but not implemented for Spring of 2025.</w:t>
      </w:r>
    </w:p>
    <w:p w14:paraId="5F90F581" w14:textId="19078E50" w:rsidR="00446567" w:rsidRDefault="002E6FB9">
      <w:pPr>
        <w:pStyle w:val="BodyText"/>
        <w:spacing w:before="180" w:line="259" w:lineRule="auto"/>
        <w:ind w:left="360" w:right="386"/>
      </w:pPr>
      <w:r>
        <w:rPr>
          <w:u w:val="single"/>
        </w:rPr>
        <w:t xml:space="preserve"> TLP</w:t>
      </w:r>
      <w:r>
        <w:rPr>
          <w:spacing w:val="-4"/>
          <w:u w:val="single"/>
        </w:rPr>
        <w:t xml:space="preserve"> </w:t>
      </w:r>
      <w:r>
        <w:rPr>
          <w:u w:val="single"/>
        </w:rPr>
        <w:t>data</w:t>
      </w:r>
      <w:r>
        <w:rPr>
          <w:spacing w:val="-2"/>
          <w:u w:val="single"/>
        </w:rPr>
        <w:t xml:space="preserve"> </w:t>
      </w:r>
      <w:r>
        <w:rPr>
          <w:u w:val="single"/>
        </w:rPr>
        <w:t>aggregated</w:t>
      </w:r>
      <w:r>
        <w:rPr>
          <w:spacing w:val="-2"/>
          <w:u w:val="single"/>
        </w:rPr>
        <w:t xml:space="preserve"> </w:t>
      </w:r>
      <w:r>
        <w:rPr>
          <w:u w:val="single"/>
        </w:rPr>
        <w:t>by</w:t>
      </w:r>
      <w:r>
        <w:rPr>
          <w:spacing w:val="-2"/>
          <w:u w:val="single"/>
        </w:rPr>
        <w:t xml:space="preserve"> </w:t>
      </w:r>
      <w:r>
        <w:rPr>
          <w:u w:val="single"/>
        </w:rPr>
        <w:t>category</w:t>
      </w:r>
      <w:r>
        <w:t>:</w:t>
      </w:r>
      <w:r>
        <w:rPr>
          <w:spacing w:val="-2"/>
        </w:rPr>
        <w:t xml:space="preserve"> </w:t>
      </w:r>
      <w:r w:rsidR="0027710C">
        <w:t xml:space="preserve">All categories have their highest ratings for the past five years following substantial dips in scores for the 2023-2024 year. This is likely indicative </w:t>
      </w:r>
      <w:proofErr w:type="gramStart"/>
      <w:r w:rsidR="0027710C">
        <w:t>of</w:t>
      </w:r>
      <w:proofErr w:type="gramEnd"/>
      <w:r w:rsidR="0027710C">
        <w:t xml:space="preserve"> who completed the survey (principals who are particularly happy with their MSU grads) and not a genuine increase in the satisfaction of employers with MSU graduates. </w:t>
      </w:r>
    </w:p>
    <w:p w14:paraId="0D4E3B98" w14:textId="496E3445" w:rsidR="00446567" w:rsidRDefault="00446567">
      <w:pPr>
        <w:pStyle w:val="BodyText"/>
        <w:spacing w:line="259" w:lineRule="auto"/>
        <w:ind w:left="360" w:right="386"/>
      </w:pPr>
    </w:p>
    <w:p w14:paraId="65A05AE9" w14:textId="148CE833" w:rsidR="00446567" w:rsidRDefault="0027710C" w:rsidP="0027710C">
      <w:pPr>
        <w:pStyle w:val="BodyText"/>
        <w:ind w:firstLine="360"/>
        <w:rPr>
          <w:u w:val="single"/>
        </w:rPr>
      </w:pPr>
      <w:r w:rsidRPr="0027710C">
        <w:rPr>
          <w:u w:val="single"/>
        </w:rPr>
        <w:t>TLP data, levels of performance, aggregated, 2024-2025</w:t>
      </w:r>
    </w:p>
    <w:p w14:paraId="2FF7BD8D" w14:textId="77777777" w:rsidR="0027710C" w:rsidRDefault="003916D9" w:rsidP="00C66DEE">
      <w:pPr>
        <w:pStyle w:val="BodyText"/>
        <w:ind w:left="360"/>
      </w:pPr>
      <w:r w:rsidRPr="000B656D">
        <w:t xml:space="preserve">All participants selected “strongly agree” for </w:t>
      </w:r>
      <w:proofErr w:type="gramStart"/>
      <w:r w:rsidRPr="000B656D">
        <w:t>all of</w:t>
      </w:r>
      <w:proofErr w:type="gramEnd"/>
      <w:r w:rsidRPr="000B656D">
        <w:t xml:space="preserve"> the stateme</w:t>
      </w:r>
      <w:r w:rsidR="000B656D" w:rsidRPr="000B656D">
        <w:t>nts on the survey</w:t>
      </w:r>
      <w:r w:rsidR="00C66DEE">
        <w:t xml:space="preserve"> in relation to diverse learners, learning environment and professionalism, </w:t>
      </w:r>
      <w:r w:rsidR="00F5364A">
        <w:t xml:space="preserve">but </w:t>
      </w:r>
      <w:r w:rsidR="00C66DEE">
        <w:t>n</w:t>
      </w:r>
      <w:r w:rsidR="00F5364A">
        <w:t>ot instructional practi</w:t>
      </w:r>
      <w:r w:rsidR="00C66DEE">
        <w:t xml:space="preserve">ce.  Again, however, </w:t>
      </w:r>
      <w:proofErr w:type="gramStart"/>
      <w:r w:rsidR="00C66DEE">
        <w:t>the  n</w:t>
      </w:r>
      <w:proofErr w:type="gramEnd"/>
      <w:r w:rsidR="00C66DEE">
        <w:t xml:space="preserve"> is extremely small in this administration of the survey and not too much weight should be put on these scores.</w:t>
      </w:r>
    </w:p>
    <w:p w14:paraId="4D22864A" w14:textId="5E85B569" w:rsidR="00C66DEE" w:rsidRPr="000B656D" w:rsidRDefault="00C66DEE" w:rsidP="00C66DEE">
      <w:pPr>
        <w:pStyle w:val="BodyText"/>
        <w:sectPr w:rsidR="00C66DEE" w:rsidRPr="000B656D">
          <w:pgSz w:w="12240" w:h="15840"/>
          <w:pgMar w:top="700" w:right="360" w:bottom="280" w:left="360" w:header="720" w:footer="720" w:gutter="0"/>
          <w:cols w:space="720"/>
        </w:sectPr>
      </w:pPr>
    </w:p>
    <w:p w14:paraId="57A53EBE" w14:textId="77777777" w:rsidR="00446567" w:rsidRDefault="00446567" w:rsidP="003916D9">
      <w:pPr>
        <w:pStyle w:val="TableParagraph"/>
        <w:spacing w:line="252" w:lineRule="exact"/>
        <w:sectPr w:rsidR="00446567">
          <w:type w:val="continuous"/>
          <w:pgSz w:w="12240" w:h="15840"/>
          <w:pgMar w:top="680" w:right="360" w:bottom="280" w:left="360" w:header="720" w:footer="720" w:gutter="0"/>
          <w:cols w:space="720"/>
        </w:sectPr>
      </w:pPr>
    </w:p>
    <w:p w14:paraId="7964EDD7" w14:textId="65DE151D" w:rsidR="00446567" w:rsidRDefault="00446567">
      <w:pPr>
        <w:pStyle w:val="BodyText"/>
        <w:spacing w:before="215"/>
        <w:rPr>
          <w:b/>
        </w:rPr>
      </w:pPr>
    </w:p>
    <w:sectPr w:rsidR="00446567" w:rsidSect="003916D9">
      <w:pgSz w:w="12240" w:h="15840"/>
      <w:pgMar w:top="18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43468"/>
    <w:multiLevelType w:val="hybridMultilevel"/>
    <w:tmpl w:val="4F223D08"/>
    <w:lvl w:ilvl="0" w:tplc="EA2661F2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44B118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565C7326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FD6CD3CA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9DD21828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F7FAF25C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3E2C7658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9ED600D0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9BCC62C2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num w:numId="1" w16cid:durableId="104656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67"/>
    <w:rsid w:val="000B656D"/>
    <w:rsid w:val="000F3265"/>
    <w:rsid w:val="00113C2B"/>
    <w:rsid w:val="0027710C"/>
    <w:rsid w:val="002E6FB9"/>
    <w:rsid w:val="00357399"/>
    <w:rsid w:val="003916D9"/>
    <w:rsid w:val="003B53C6"/>
    <w:rsid w:val="00446567"/>
    <w:rsid w:val="004B43B1"/>
    <w:rsid w:val="00590999"/>
    <w:rsid w:val="00846AF5"/>
    <w:rsid w:val="00A65598"/>
    <w:rsid w:val="00C66DEE"/>
    <w:rsid w:val="00F5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0F848"/>
  <w15:docId w15:val="{DA47BE5A-3C06-41B6-B6E2-859C4532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6D9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39"/>
      <w:ind w:left="360" w:right="757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5"/>
      <w:ind w:left="36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080" w:right="668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E6FB9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E6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Borden-King</dc:creator>
  <cp:lastModifiedBy>Borden-King, Lisa</cp:lastModifiedBy>
  <cp:revision>4</cp:revision>
  <dcterms:created xsi:type="dcterms:W3CDTF">2026-04-19T18:54:00Z</dcterms:created>
  <dcterms:modified xsi:type="dcterms:W3CDTF">2026-04-26T19:51:00Z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2026-04-19T00:00:00Z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fe648f56-6f02-4da9-a089-e812aafd537b</vt:lpwstr>
  </property>
</Properties>
</file>