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19" w:rsidRPr="00074019" w:rsidRDefault="00074019" w:rsidP="00074019">
      <w:pPr>
        <w:tabs>
          <w:tab w:val="left" w:pos="2731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9E587" wp14:editId="6E1763B3">
            <wp:simplePos x="0" y="0"/>
            <wp:positionH relativeFrom="column">
              <wp:posOffset>-515620</wp:posOffset>
            </wp:positionH>
            <wp:positionV relativeFrom="paragraph">
              <wp:posOffset>377825</wp:posOffset>
            </wp:positionV>
            <wp:extent cx="6505575" cy="3762375"/>
            <wp:effectExtent l="0" t="0" r="0" b="952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019" w:rsidRDefault="00074019"/>
    <w:p w:rsidR="00074019" w:rsidRDefault="00074019"/>
    <w:p w:rsidR="00074019" w:rsidRDefault="00074019"/>
    <w:p w:rsidR="00074019" w:rsidRDefault="00074019" w:rsidP="00074019"/>
    <w:p w:rsidR="00074019" w:rsidRPr="00074019" w:rsidRDefault="00074019" w:rsidP="00074019">
      <w:pPr>
        <w:tabs>
          <w:tab w:val="left" w:pos="1225"/>
        </w:tabs>
      </w:pPr>
      <w:r>
        <w:tab/>
      </w:r>
    </w:p>
    <w:p w:rsidR="00074019" w:rsidRDefault="00074019" w:rsidP="00074019">
      <w:pPr>
        <w:tabs>
          <w:tab w:val="left" w:pos="1225"/>
        </w:tabs>
      </w:pPr>
    </w:p>
    <w:p w:rsidR="00074019" w:rsidRPr="00074019" w:rsidRDefault="00074019" w:rsidP="00074019"/>
    <w:p w:rsidR="00074019" w:rsidRPr="00074019" w:rsidRDefault="00074019" w:rsidP="00074019"/>
    <w:p w:rsidR="00074019" w:rsidRPr="00074019" w:rsidRDefault="00074019" w:rsidP="00074019"/>
    <w:p w:rsidR="00074019" w:rsidRPr="00074019" w:rsidRDefault="00074019" w:rsidP="00074019"/>
    <w:p w:rsidR="00074019" w:rsidRPr="00074019" w:rsidRDefault="00074019" w:rsidP="00074019"/>
    <w:p w:rsidR="00074019" w:rsidRPr="00074019" w:rsidRDefault="00074019" w:rsidP="00074019"/>
    <w:p w:rsidR="00074019" w:rsidRPr="00074019" w:rsidRDefault="00074019" w:rsidP="00074019"/>
    <w:p w:rsidR="00074019" w:rsidRPr="00074019" w:rsidRDefault="00074019" w:rsidP="00074019"/>
    <w:p w:rsidR="00074019" w:rsidRPr="00074019" w:rsidRDefault="00074019" w:rsidP="00074019">
      <w:pPr>
        <w:tabs>
          <w:tab w:val="left" w:pos="2963"/>
        </w:tabs>
      </w:pPr>
      <w:r>
        <w:tab/>
      </w: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3680"/>
        <w:gridCol w:w="1900"/>
        <w:gridCol w:w="2000"/>
      </w:tblGrid>
      <w:tr w:rsidR="00074019" w:rsidRPr="00074019" w:rsidTr="0007401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2008 Cohort Status 1330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074019" w:rsidRPr="00074019" w:rsidTr="0007401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10%</w:t>
            </w:r>
          </w:p>
        </w:tc>
      </w:tr>
      <w:tr w:rsidR="00074019" w:rsidRPr="00074019" w:rsidTr="0007401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074019" w:rsidRPr="00074019" w:rsidTr="0007401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</w:tr>
      <w:tr w:rsidR="00074019" w:rsidRPr="00074019" w:rsidTr="0007401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</w:tr>
      <w:tr w:rsidR="00074019" w:rsidRPr="00074019" w:rsidTr="0007401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074019" w:rsidRPr="00074019" w:rsidTr="0007401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</w:tr>
      <w:tr w:rsidR="00074019" w:rsidRPr="00074019" w:rsidTr="00074019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8%</w:t>
            </w:r>
          </w:p>
        </w:tc>
      </w:tr>
      <w:tr w:rsidR="00074019" w:rsidRPr="00074019" w:rsidTr="00074019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406</w:t>
            </w: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3F4861" w:rsidRDefault="003F4861" w:rsidP="00074019">
      <w:pPr>
        <w:tabs>
          <w:tab w:val="left" w:pos="2963"/>
        </w:tabs>
      </w:pPr>
    </w:p>
    <w:tbl>
      <w:tblPr>
        <w:tblW w:w="7628" w:type="dxa"/>
        <w:tblInd w:w="108" w:type="dxa"/>
        <w:tblLook w:val="04A0" w:firstRow="1" w:lastRow="0" w:firstColumn="1" w:lastColumn="0" w:noHBand="0" w:noVBand="1"/>
      </w:tblPr>
      <w:tblGrid>
        <w:gridCol w:w="3696"/>
        <w:gridCol w:w="1916"/>
        <w:gridCol w:w="2016"/>
      </w:tblGrid>
      <w:tr w:rsidR="00074019" w:rsidRPr="00074019" w:rsidTr="00074019">
        <w:trPr>
          <w:trHeight w:val="300"/>
        </w:trPr>
        <w:tc>
          <w:tcPr>
            <w:tcW w:w="369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2008 Cohort Status 1430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074019" w:rsidRPr="00074019" w:rsidTr="00074019">
        <w:trPr>
          <w:trHeight w:val="30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</w:tr>
      <w:tr w:rsidR="00074019" w:rsidRPr="00074019" w:rsidTr="00074019">
        <w:trPr>
          <w:trHeight w:val="30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159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39%</w:t>
            </w:r>
          </w:p>
        </w:tc>
      </w:tr>
      <w:tr w:rsidR="00074019" w:rsidRPr="00074019" w:rsidTr="00074019">
        <w:trPr>
          <w:trHeight w:val="30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</w:tr>
      <w:tr w:rsidR="00074019" w:rsidRPr="00074019" w:rsidTr="00074019">
        <w:trPr>
          <w:trHeight w:val="30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</w:tr>
      <w:tr w:rsidR="00074019" w:rsidRPr="00074019" w:rsidTr="00074019">
        <w:trPr>
          <w:trHeight w:val="30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30%</w:t>
            </w:r>
          </w:p>
        </w:tc>
      </w:tr>
      <w:tr w:rsidR="00074019" w:rsidRPr="00074019" w:rsidTr="00074019">
        <w:trPr>
          <w:trHeight w:val="30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</w:tr>
      <w:tr w:rsidR="00074019" w:rsidRPr="00074019" w:rsidTr="00074019">
        <w:trPr>
          <w:trHeight w:val="30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</w:tr>
      <w:tr w:rsidR="00074019" w:rsidRPr="00074019" w:rsidTr="00074019">
        <w:trPr>
          <w:trHeight w:val="300"/>
        </w:trPr>
        <w:tc>
          <w:tcPr>
            <w:tcW w:w="369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9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406</w:t>
            </w:r>
          </w:p>
        </w:tc>
        <w:tc>
          <w:tcPr>
            <w:tcW w:w="20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74019" w:rsidRPr="00074019" w:rsidRDefault="00074019" w:rsidP="000740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74019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074019" w:rsidRDefault="00074019" w:rsidP="00074019">
      <w:pPr>
        <w:tabs>
          <w:tab w:val="left" w:pos="2963"/>
        </w:tabs>
      </w:pPr>
    </w:p>
    <w:p w:rsidR="00074019" w:rsidRDefault="00074019" w:rsidP="00074019">
      <w:pPr>
        <w:tabs>
          <w:tab w:val="left" w:pos="2963"/>
        </w:tabs>
      </w:pPr>
    </w:p>
    <w:p w:rsidR="00074019" w:rsidRDefault="00074019" w:rsidP="00074019">
      <w:pPr>
        <w:tabs>
          <w:tab w:val="left" w:pos="2963"/>
        </w:tabs>
      </w:pPr>
      <w:r>
        <w:rPr>
          <w:noProof/>
        </w:rPr>
        <w:drawing>
          <wp:inline distT="0" distB="0" distL="0" distR="0" wp14:anchorId="75453E74" wp14:editId="6D0C9B8B">
            <wp:extent cx="6474373" cy="4067503"/>
            <wp:effectExtent l="0" t="0" r="317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3680"/>
        <w:gridCol w:w="1900"/>
        <w:gridCol w:w="2000"/>
      </w:tblGrid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2009 Cohort Status 1330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Unknown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Deceased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28%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26%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419</w:t>
            </w: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6062AA" w:rsidRDefault="006062AA" w:rsidP="00074019">
      <w:pPr>
        <w:tabs>
          <w:tab w:val="left" w:pos="2963"/>
        </w:tabs>
      </w:pP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3680"/>
        <w:gridCol w:w="1900"/>
        <w:gridCol w:w="2000"/>
      </w:tblGrid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2009 Cohort Status 1430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Deceased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32%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9%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28%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419</w:t>
            </w: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6043CA" w:rsidRDefault="006043CA" w:rsidP="00074019">
      <w:pPr>
        <w:tabs>
          <w:tab w:val="left" w:pos="2963"/>
        </w:tabs>
      </w:pPr>
    </w:p>
    <w:p w:rsidR="006043CA" w:rsidRDefault="006043CA" w:rsidP="00074019">
      <w:pPr>
        <w:tabs>
          <w:tab w:val="left" w:pos="2963"/>
        </w:tabs>
      </w:pPr>
      <w:r>
        <w:rPr>
          <w:noProof/>
        </w:rPr>
        <w:lastRenderedPageBreak/>
        <w:drawing>
          <wp:inline distT="0" distB="0" distL="0" distR="0" wp14:anchorId="157CB18B" wp14:editId="6D1AE4D5">
            <wp:extent cx="6201104" cy="3857297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43CA" w:rsidRPr="006043CA" w:rsidRDefault="006043CA" w:rsidP="006043CA"/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3680"/>
        <w:gridCol w:w="1900"/>
        <w:gridCol w:w="2000"/>
      </w:tblGrid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2010 Student Status 1330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45%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143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463</w:t>
            </w: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6043CA" w:rsidRDefault="006043CA" w:rsidP="006043CA"/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3680"/>
        <w:gridCol w:w="1900"/>
        <w:gridCol w:w="2000"/>
      </w:tblGrid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2010 Student Status 1430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15%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12%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28%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33%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(blank)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458</w:t>
            </w: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6043CA" w:rsidRDefault="006043CA" w:rsidP="006043CA"/>
    <w:p w:rsidR="006043CA" w:rsidRDefault="006043CA" w:rsidP="006043CA"/>
    <w:p w:rsidR="006043CA" w:rsidRDefault="006043CA" w:rsidP="006043CA"/>
    <w:p w:rsidR="006043CA" w:rsidRDefault="006043CA" w:rsidP="006043CA">
      <w:r>
        <w:rPr>
          <w:noProof/>
        </w:rPr>
        <w:lastRenderedPageBreak/>
        <w:drawing>
          <wp:inline distT="0" distB="0" distL="0" distR="0" wp14:anchorId="377FD099" wp14:editId="4EA7E928">
            <wp:extent cx="6495393" cy="4067504"/>
            <wp:effectExtent l="0" t="0" r="2032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43CA" w:rsidRDefault="006043CA" w:rsidP="006043CA"/>
    <w:p w:rsidR="006043CA" w:rsidRPr="006043CA" w:rsidRDefault="006043CA" w:rsidP="006043CA">
      <w:pPr>
        <w:tabs>
          <w:tab w:val="left" w:pos="1539"/>
        </w:tabs>
      </w:pPr>
      <w:r>
        <w:tab/>
      </w: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3680"/>
        <w:gridCol w:w="1900"/>
        <w:gridCol w:w="2000"/>
      </w:tblGrid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2011 Student Status 1330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59%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25%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438</w:t>
            </w: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6043CA" w:rsidRDefault="006043CA" w:rsidP="006043CA">
      <w:pPr>
        <w:tabs>
          <w:tab w:val="left" w:pos="1539"/>
        </w:tabs>
      </w:pP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3680"/>
        <w:gridCol w:w="1900"/>
        <w:gridCol w:w="2000"/>
      </w:tblGrid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2011 Student Status 1430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14%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47%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26%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5%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438</w:t>
            </w: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6043CA" w:rsidRDefault="006043CA" w:rsidP="006043CA">
      <w:pPr>
        <w:tabs>
          <w:tab w:val="left" w:pos="1539"/>
        </w:tabs>
      </w:pPr>
    </w:p>
    <w:p w:rsidR="006043CA" w:rsidRDefault="006043CA" w:rsidP="006043CA">
      <w:pPr>
        <w:tabs>
          <w:tab w:val="left" w:pos="1539"/>
        </w:tabs>
      </w:pPr>
    </w:p>
    <w:p w:rsidR="006043CA" w:rsidRDefault="006043CA" w:rsidP="006043CA">
      <w:pPr>
        <w:tabs>
          <w:tab w:val="left" w:pos="1539"/>
        </w:tabs>
      </w:pPr>
      <w:r>
        <w:rPr>
          <w:noProof/>
        </w:rPr>
        <w:lastRenderedPageBreak/>
        <w:drawing>
          <wp:inline distT="0" distB="0" distL="0" distR="0" wp14:anchorId="522BF50C" wp14:editId="42B7E836">
            <wp:extent cx="6516414" cy="3552497"/>
            <wp:effectExtent l="0" t="0" r="17780" b="1016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43CA" w:rsidRPr="006043CA" w:rsidRDefault="006043CA" w:rsidP="006043CA"/>
    <w:p w:rsidR="006043CA" w:rsidRDefault="006043CA" w:rsidP="006043CA"/>
    <w:p w:rsidR="006043CA" w:rsidRPr="006043CA" w:rsidRDefault="006043CA" w:rsidP="006043CA">
      <w:pPr>
        <w:tabs>
          <w:tab w:val="left" w:pos="993"/>
        </w:tabs>
      </w:pPr>
      <w:r>
        <w:tab/>
      </w: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3680"/>
        <w:gridCol w:w="1080"/>
        <w:gridCol w:w="3300"/>
      </w:tblGrid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2012 Student Status 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320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91%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7%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0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352</w:t>
            </w:r>
          </w:p>
        </w:tc>
        <w:tc>
          <w:tcPr>
            <w:tcW w:w="33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6043CA" w:rsidRDefault="006043CA" w:rsidP="006043CA">
      <w:pPr>
        <w:tabs>
          <w:tab w:val="left" w:pos="993"/>
        </w:tabs>
      </w:pP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3680"/>
        <w:gridCol w:w="1080"/>
        <w:gridCol w:w="3300"/>
      </w:tblGrid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2012 Student Status 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Deceased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13%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226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64%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22%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0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352</w:t>
            </w:r>
          </w:p>
        </w:tc>
        <w:tc>
          <w:tcPr>
            <w:tcW w:w="33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6043CA" w:rsidRDefault="006043CA" w:rsidP="006043CA">
      <w:pPr>
        <w:tabs>
          <w:tab w:val="left" w:pos="993"/>
        </w:tabs>
      </w:pPr>
    </w:p>
    <w:p w:rsidR="006043CA" w:rsidRDefault="006043CA" w:rsidP="006043CA">
      <w:pPr>
        <w:tabs>
          <w:tab w:val="left" w:pos="993"/>
        </w:tabs>
      </w:pPr>
    </w:p>
    <w:p w:rsidR="006043CA" w:rsidRDefault="006043CA" w:rsidP="006043CA">
      <w:pPr>
        <w:tabs>
          <w:tab w:val="left" w:pos="993"/>
        </w:tabs>
      </w:pPr>
    </w:p>
    <w:p w:rsidR="006043CA" w:rsidRDefault="006043CA" w:rsidP="006043CA">
      <w:pPr>
        <w:tabs>
          <w:tab w:val="left" w:pos="993"/>
        </w:tabs>
      </w:pPr>
    </w:p>
    <w:p w:rsidR="006043CA" w:rsidRDefault="006043CA" w:rsidP="006043CA">
      <w:pPr>
        <w:tabs>
          <w:tab w:val="left" w:pos="993"/>
        </w:tabs>
      </w:pPr>
    </w:p>
    <w:p w:rsidR="006043CA" w:rsidRDefault="006043CA" w:rsidP="006043CA">
      <w:pPr>
        <w:tabs>
          <w:tab w:val="left" w:pos="993"/>
        </w:tabs>
      </w:pPr>
    </w:p>
    <w:p w:rsidR="006043CA" w:rsidRDefault="006043CA" w:rsidP="006043CA">
      <w:pPr>
        <w:tabs>
          <w:tab w:val="left" w:pos="993"/>
        </w:tabs>
      </w:pPr>
      <w:r>
        <w:rPr>
          <w:noProof/>
        </w:rPr>
        <w:drawing>
          <wp:inline distT="0" distB="0" distL="0" distR="0" wp14:anchorId="001925E3" wp14:editId="2A766ACF">
            <wp:extent cx="5934075" cy="4371975"/>
            <wp:effectExtent l="38100" t="0" r="47625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43CA" w:rsidRDefault="006043CA" w:rsidP="006043CA">
      <w:pPr>
        <w:tabs>
          <w:tab w:val="left" w:pos="993"/>
        </w:tabs>
      </w:pPr>
    </w:p>
    <w:p w:rsidR="006043CA" w:rsidRDefault="006043CA" w:rsidP="006043CA">
      <w:pPr>
        <w:tabs>
          <w:tab w:val="left" w:pos="993"/>
        </w:tabs>
      </w:pPr>
    </w:p>
    <w:p w:rsidR="006043CA" w:rsidRDefault="006043CA" w:rsidP="006043CA">
      <w:pPr>
        <w:tabs>
          <w:tab w:val="left" w:pos="993"/>
        </w:tabs>
      </w:pPr>
      <w:bookmarkStart w:id="0" w:name="_GoBack"/>
      <w:bookmarkEnd w:id="0"/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3680"/>
        <w:gridCol w:w="1900"/>
        <w:gridCol w:w="2000"/>
      </w:tblGrid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2013 Student Status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# Students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316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91%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6%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6043CA" w:rsidRPr="006043CA" w:rsidTr="006043CA">
        <w:trPr>
          <w:trHeight w:val="300"/>
        </w:trPr>
        <w:tc>
          <w:tcPr>
            <w:tcW w:w="3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9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349</w:t>
            </w:r>
          </w:p>
        </w:tc>
        <w:tc>
          <w:tcPr>
            <w:tcW w:w="20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6043CA" w:rsidRPr="006043CA" w:rsidRDefault="006043CA" w:rsidP="006043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43CA">
              <w:rPr>
                <w:rFonts w:ascii="Calibri" w:eastAsia="Times New Roman" w:hAnsi="Calibri" w:cs="Times New Roman"/>
                <w:b/>
                <w:bCs/>
                <w:color w:val="000000"/>
              </w:rPr>
              <w:t>100%</w:t>
            </w:r>
          </w:p>
        </w:tc>
      </w:tr>
    </w:tbl>
    <w:p w:rsidR="006043CA" w:rsidRPr="006043CA" w:rsidRDefault="006043CA" w:rsidP="006043CA">
      <w:pPr>
        <w:tabs>
          <w:tab w:val="left" w:pos="993"/>
        </w:tabs>
      </w:pPr>
    </w:p>
    <w:sectPr w:rsidR="006043CA" w:rsidRPr="006043CA" w:rsidSect="00074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D4" w:rsidRDefault="00AE04D4" w:rsidP="00074019">
      <w:pPr>
        <w:spacing w:after="0" w:line="240" w:lineRule="auto"/>
      </w:pPr>
      <w:r>
        <w:separator/>
      </w:r>
    </w:p>
  </w:endnote>
  <w:endnote w:type="continuationSeparator" w:id="0">
    <w:p w:rsidR="00AE04D4" w:rsidRDefault="00AE04D4" w:rsidP="0007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D4" w:rsidRDefault="00AE04D4" w:rsidP="00074019">
      <w:pPr>
        <w:spacing w:after="0" w:line="240" w:lineRule="auto"/>
      </w:pPr>
      <w:r>
        <w:separator/>
      </w:r>
    </w:p>
  </w:footnote>
  <w:footnote w:type="continuationSeparator" w:id="0">
    <w:p w:rsidR="00AE04D4" w:rsidRDefault="00AE04D4" w:rsidP="00074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9"/>
    <w:rsid w:val="00074019"/>
    <w:rsid w:val="003F4861"/>
    <w:rsid w:val="00536CF7"/>
    <w:rsid w:val="006043CA"/>
    <w:rsid w:val="006062AA"/>
    <w:rsid w:val="00AE04D4"/>
    <w:rsid w:val="00DC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19"/>
  </w:style>
  <w:style w:type="paragraph" w:styleId="Footer">
    <w:name w:val="footer"/>
    <w:basedOn w:val="Normal"/>
    <w:link w:val="FooterChar"/>
    <w:uiPriority w:val="99"/>
    <w:unhideWhenUsed/>
    <w:rsid w:val="0007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19"/>
  </w:style>
  <w:style w:type="paragraph" w:styleId="Footer">
    <w:name w:val="footer"/>
    <w:basedOn w:val="Normal"/>
    <w:link w:val="FooterChar"/>
    <w:uiPriority w:val="99"/>
    <w:unhideWhenUsed/>
    <w:rsid w:val="0007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[2008 Stu Type Cohort 1430 6-18-14.xlsx]Chart!PivotTable3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2008 Cohort Student Status</a:t>
            </a:r>
            <a:r>
              <a:rPr lang="en-US" baseline="0"/>
              <a:t> as of Spring 2014 (1430)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"/>
        <c:dLbl>
          <c:idx val="0"/>
          <c:layout>
            <c:manualLayout>
              <c:x val="-0.20139375009713945"/>
              <c:y val="-0.12257380101834094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"/>
        <c:dLbl>
          <c:idx val="0"/>
          <c:layout>
            <c:manualLayout>
              <c:x val="-1.8355786909281295E-2"/>
              <c:y val="-8.6391001053456144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3"/>
        <c:dLbl>
          <c:idx val="0"/>
          <c:layout>
            <c:manualLayout>
              <c:x val="0.15786275398363425"/>
              <c:y val="-7.1659286283460744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4"/>
        <c:marker>
          <c:symbol val="none"/>
        </c:marker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6"/>
        <c:dLbl>
          <c:idx val="0"/>
          <c:layout>
            <c:manualLayout>
              <c:x val="-0.20139375009713945"/>
              <c:y val="-0.12257380101834094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7"/>
        <c:dLbl>
          <c:idx val="0"/>
          <c:layout>
            <c:manualLayout>
              <c:x val="0.15786275398363425"/>
              <c:y val="-7.1659286283460744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8"/>
        <c:dLbl>
          <c:idx val="0"/>
          <c:layout>
            <c:manualLayout>
              <c:x val="-1.8355786909281295E-2"/>
              <c:y val="-8.6391001053456144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9"/>
        <c:marker>
          <c:symbol val="none"/>
        </c:marker>
      </c:pivotFmt>
      <c:pivotFmt>
        <c:idx val="1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1"/>
        <c:dLbl>
          <c:idx val="0"/>
          <c:layout>
            <c:manualLayout>
              <c:x val="-0.20139375009713945"/>
              <c:y val="-0.12257380101834094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2"/>
        <c:dLbl>
          <c:idx val="0"/>
          <c:layout>
            <c:manualLayout>
              <c:x val="0.15786275398363425"/>
              <c:y val="-7.1659286283460744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3"/>
        <c:dLbl>
          <c:idx val="0"/>
          <c:layout>
            <c:manualLayout>
              <c:x val="-1.8355786909281295E-2"/>
              <c:y val="-8.6391001053456144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4"/>
        <c:marker>
          <c:symbol val="none"/>
        </c:marker>
      </c:pivotFmt>
    </c:pivotFmts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3821892569158273"/>
          <c:w val="1"/>
          <c:h val="0.86178107430841733"/>
        </c:manualLayout>
      </c:layout>
      <c:pie3DChart>
        <c:varyColors val="1"/>
        <c:ser>
          <c:idx val="0"/>
          <c:order val="0"/>
          <c:tx>
            <c:strRef>
              <c:f>Chart!$B$242</c:f>
              <c:strCache>
                <c:ptCount val="1"/>
                <c:pt idx="0">
                  <c:v>Count of 1430 Type</c:v>
                </c:pt>
              </c:strCache>
            </c:strRef>
          </c:tx>
          <c:dLbls>
            <c:dLbl>
              <c:idx val="0"/>
              <c:layout>
                <c:manualLayout>
                  <c:x val="0.14971923963218639"/>
                  <c:y val="0.1241228879935754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9301061013054188"/>
                  <c:y val="-0.182769484330552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383501793806715E-2"/>
                  <c:y val="-3.843604635326661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5786275398363425"/>
                  <c:y val="-7.16592862834607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8355786909281295E-2"/>
                  <c:y val="-8.639100105345614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Chart!$A$243:$A$250</c:f>
              <c:strCache>
                <c:ptCount val="7"/>
                <c:pt idx="0">
                  <c:v>Graduated at a different institution</c:v>
                </c:pt>
                <c:pt idx="1">
                  <c:v>Graduated at MSU</c:v>
                </c:pt>
                <c:pt idx="2">
                  <c:v>Still enrolled at a different institution</c:v>
                </c:pt>
                <c:pt idx="3">
                  <c:v>Still enrolled at MSU</c:v>
                </c:pt>
                <c:pt idx="4">
                  <c:v>Stop out</c:v>
                </c:pt>
                <c:pt idx="5">
                  <c:v>Stop out and returned</c:v>
                </c:pt>
                <c:pt idx="6">
                  <c:v>Transferred</c:v>
                </c:pt>
              </c:strCache>
            </c:strRef>
          </c:cat>
          <c:val>
            <c:numRef>
              <c:f>Chart!$B$243:$B$250</c:f>
              <c:numCache>
                <c:formatCode>General</c:formatCode>
                <c:ptCount val="7"/>
                <c:pt idx="0">
                  <c:v>46</c:v>
                </c:pt>
                <c:pt idx="1">
                  <c:v>159</c:v>
                </c:pt>
                <c:pt idx="2">
                  <c:v>21</c:v>
                </c:pt>
                <c:pt idx="3">
                  <c:v>12</c:v>
                </c:pt>
                <c:pt idx="4">
                  <c:v>122</c:v>
                </c:pt>
                <c:pt idx="5">
                  <c:v>11</c:v>
                </c:pt>
                <c:pt idx="6">
                  <c:v>35</c:v>
                </c:pt>
              </c:numCache>
            </c:numRef>
          </c:val>
        </c:ser>
        <c:ser>
          <c:idx val="1"/>
          <c:order val="1"/>
          <c:tx>
            <c:strRef>
              <c:f>Chart!$C$242</c:f>
              <c:strCache>
                <c:ptCount val="1"/>
                <c:pt idx="0">
                  <c:v>Count of 1430 Type2</c:v>
                </c:pt>
              </c:strCache>
            </c:strRef>
          </c:tx>
          <c:cat>
            <c:strRef>
              <c:f>Chart!$A$243:$A$250</c:f>
              <c:strCache>
                <c:ptCount val="7"/>
                <c:pt idx="0">
                  <c:v>Graduated at a different institution</c:v>
                </c:pt>
                <c:pt idx="1">
                  <c:v>Graduated at MSU</c:v>
                </c:pt>
                <c:pt idx="2">
                  <c:v>Still enrolled at a different institution</c:v>
                </c:pt>
                <c:pt idx="3">
                  <c:v>Still enrolled at MSU</c:v>
                </c:pt>
                <c:pt idx="4">
                  <c:v>Stop out</c:v>
                </c:pt>
                <c:pt idx="5">
                  <c:v>Stop out and returned</c:v>
                </c:pt>
                <c:pt idx="6">
                  <c:v>Transferred</c:v>
                </c:pt>
              </c:strCache>
            </c:strRef>
          </c:cat>
          <c:val>
            <c:numRef>
              <c:f>Chart!$C$243:$C$250</c:f>
              <c:numCache>
                <c:formatCode>0%</c:formatCode>
                <c:ptCount val="7"/>
                <c:pt idx="0">
                  <c:v>0.11330049261083744</c:v>
                </c:pt>
                <c:pt idx="1">
                  <c:v>0.39162561576354682</c:v>
                </c:pt>
                <c:pt idx="2">
                  <c:v>5.1724137931034482E-2</c:v>
                </c:pt>
                <c:pt idx="3">
                  <c:v>2.9556650246305417E-2</c:v>
                </c:pt>
                <c:pt idx="4">
                  <c:v>0.30049261083743845</c:v>
                </c:pt>
                <c:pt idx="5">
                  <c:v>2.7093596059113302E-2</c:v>
                </c:pt>
                <c:pt idx="6">
                  <c:v>8.6206896551724144E-2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[2009 Stu Type Cohort 1430 6-18-14.xlsx]Chart!PivotTable3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2009</a:t>
            </a:r>
            <a:r>
              <a:rPr lang="en-US" baseline="0"/>
              <a:t> Cohort Student Status as of Spring 2014 (1430)</a:t>
            </a:r>
            <a:endParaRPr lang="en-US"/>
          </a:p>
        </c:rich>
      </c:tx>
      <c:layout>
        <c:manualLayout>
          <c:xMode val="edge"/>
          <c:yMode val="edge"/>
          <c:x val="0.14880220247698397"/>
          <c:y val="3.0886640489200062E-2"/>
        </c:manualLayout>
      </c:layout>
      <c:overlay val="1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"/>
        <c:spPr>
          <a:solidFill>
            <a:schemeClr val="accent5">
              <a:lumMod val="75000"/>
            </a:schemeClr>
          </a:solidFill>
        </c:spPr>
        <c:dLbl>
          <c:idx val="0"/>
          <c:layout>
            <c:manualLayout>
              <c:x val="0.15310265115943075"/>
              <c:y val="-5.5512799393799626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"/>
        <c:spPr>
          <a:solidFill>
            <a:schemeClr val="accent4"/>
          </a:solidFill>
        </c:spPr>
        <c:dLbl>
          <c:idx val="0"/>
          <c:layout>
            <c:manualLayout>
              <c:x val="-6.857906523152496E-2"/>
              <c:y val="-6.0411381631689347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3"/>
        <c:spPr>
          <a:solidFill>
            <a:schemeClr val="accent2"/>
          </a:solidFill>
        </c:spPr>
        <c:dLbl>
          <c:idx val="0"/>
          <c:layout>
            <c:manualLayout>
              <c:x val="-0.20308346777753697"/>
              <c:y val="1.682337824926695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4"/>
        <c:spPr>
          <a:solidFill>
            <a:schemeClr val="accent3"/>
          </a:solidFill>
        </c:spPr>
      </c:pivotFmt>
      <c:pivotFmt>
        <c:idx val="5"/>
        <c:spPr>
          <a:solidFill>
            <a:schemeClr val="accent1"/>
          </a:solidFill>
        </c:spPr>
      </c:pivotFmt>
      <c:pivotFmt>
        <c:idx val="6"/>
        <c:spPr>
          <a:solidFill>
            <a:schemeClr val="accent1">
              <a:lumMod val="60000"/>
              <a:lumOff val="40000"/>
            </a:schemeClr>
          </a:solidFill>
        </c:spPr>
      </c:pivotFmt>
      <c:pivotFmt>
        <c:idx val="7"/>
        <c:spPr>
          <a:solidFill>
            <a:schemeClr val="accent6"/>
          </a:solidFill>
        </c:spPr>
      </c:pivotFmt>
      <c:pivotFmt>
        <c:idx val="8"/>
        <c:spPr>
          <a:solidFill>
            <a:srgbClr val="FFFF00"/>
          </a:solidFill>
        </c:spPr>
      </c:pivotFmt>
      <c:pivotFmt>
        <c:idx val="9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1"/>
        <c:spPr>
          <a:solidFill>
            <a:srgbClr val="FFFF00"/>
          </a:solidFill>
        </c:spPr>
      </c:pivotFmt>
      <c:pivotFmt>
        <c:idx val="12"/>
        <c:spPr>
          <a:solidFill>
            <a:schemeClr val="accent1"/>
          </a:solidFill>
        </c:spPr>
      </c:pivotFmt>
      <c:pivotFmt>
        <c:idx val="13"/>
        <c:spPr>
          <a:solidFill>
            <a:schemeClr val="accent2"/>
          </a:solidFill>
        </c:spPr>
        <c:dLbl>
          <c:idx val="0"/>
          <c:layout>
            <c:manualLayout>
              <c:x val="-0.20308346777753697"/>
              <c:y val="1.682337824926695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4"/>
        <c:spPr>
          <a:solidFill>
            <a:schemeClr val="accent3"/>
          </a:solidFill>
        </c:spPr>
      </c:pivotFmt>
      <c:pivotFmt>
        <c:idx val="15"/>
        <c:spPr>
          <a:solidFill>
            <a:schemeClr val="accent4"/>
          </a:solidFill>
        </c:spPr>
        <c:dLbl>
          <c:idx val="0"/>
          <c:layout>
            <c:manualLayout>
              <c:x val="-6.857906523152496E-2"/>
              <c:y val="-6.0411381631689347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6"/>
        <c:spPr>
          <a:solidFill>
            <a:schemeClr val="accent5">
              <a:lumMod val="75000"/>
            </a:schemeClr>
          </a:solidFill>
        </c:spPr>
        <c:dLbl>
          <c:idx val="0"/>
          <c:layout>
            <c:manualLayout>
              <c:x val="0.15310265115943075"/>
              <c:y val="-5.5512799393799626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7"/>
        <c:spPr>
          <a:solidFill>
            <a:schemeClr val="accent6"/>
          </a:solidFill>
        </c:spPr>
      </c:pivotFmt>
      <c:pivotFmt>
        <c:idx val="18"/>
        <c:spPr>
          <a:solidFill>
            <a:schemeClr val="accent1">
              <a:lumMod val="60000"/>
              <a:lumOff val="40000"/>
            </a:schemeClr>
          </a:solidFill>
        </c:spPr>
      </c:pivotFmt>
      <c:pivotFmt>
        <c:idx val="19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1"/>
        <c:spPr>
          <a:solidFill>
            <a:srgbClr val="FFFF00"/>
          </a:solidFill>
        </c:spPr>
      </c:pivotFmt>
      <c:pivotFmt>
        <c:idx val="22"/>
        <c:spPr>
          <a:solidFill>
            <a:schemeClr val="accent1"/>
          </a:solidFill>
        </c:spPr>
      </c:pivotFmt>
      <c:pivotFmt>
        <c:idx val="23"/>
        <c:spPr>
          <a:solidFill>
            <a:schemeClr val="accent2"/>
          </a:solidFill>
        </c:spPr>
        <c:dLbl>
          <c:idx val="0"/>
          <c:layout>
            <c:manualLayout>
              <c:x val="-0.20308346777753697"/>
              <c:y val="1.682337824926695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4"/>
        <c:spPr>
          <a:solidFill>
            <a:schemeClr val="accent3"/>
          </a:solidFill>
        </c:spPr>
      </c:pivotFmt>
      <c:pivotFmt>
        <c:idx val="25"/>
        <c:spPr>
          <a:solidFill>
            <a:schemeClr val="accent4"/>
          </a:solidFill>
        </c:spPr>
        <c:dLbl>
          <c:idx val="0"/>
          <c:layout>
            <c:manualLayout>
              <c:x val="-6.857906523152496E-2"/>
              <c:y val="-6.0411381631689347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6"/>
        <c:spPr>
          <a:solidFill>
            <a:schemeClr val="accent5">
              <a:lumMod val="75000"/>
            </a:schemeClr>
          </a:solidFill>
        </c:spPr>
        <c:dLbl>
          <c:idx val="0"/>
          <c:layout>
            <c:manualLayout>
              <c:x val="0.15310265115943075"/>
              <c:y val="-5.5512799393799626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7"/>
        <c:spPr>
          <a:solidFill>
            <a:schemeClr val="accent6"/>
          </a:solidFill>
        </c:spPr>
      </c:pivotFmt>
      <c:pivotFmt>
        <c:idx val="28"/>
        <c:spPr>
          <a:solidFill>
            <a:schemeClr val="accent1">
              <a:lumMod val="60000"/>
              <a:lumOff val="40000"/>
            </a:schemeClr>
          </a:solidFill>
        </c:spPr>
      </c:pivotFmt>
      <c:pivotFmt>
        <c:idx val="29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</c:pivotFmts>
    <c:view3D>
      <c:rotX val="7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04273504273504E-2"/>
          <c:y val="0.26531568737423161"/>
          <c:w val="0.91399572649572647"/>
          <c:h val="0.66733511077644037"/>
        </c:manualLayout>
      </c:layout>
      <c:pie3DChart>
        <c:varyColors val="1"/>
        <c:ser>
          <c:idx val="0"/>
          <c:order val="0"/>
          <c:tx>
            <c:strRef>
              <c:f>Chart!$B$251</c:f>
              <c:strCache>
                <c:ptCount val="1"/>
                <c:pt idx="0">
                  <c:v>Count of 1430 Type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chemeClr val="accent1"/>
              </a:solidFill>
            </c:spPr>
          </c:dPt>
          <c:dPt>
            <c:idx val="2"/>
            <c:bubble3D val="0"/>
            <c:spPr>
              <a:solidFill>
                <a:schemeClr val="accent2"/>
              </a:solidFill>
            </c:spPr>
          </c:dPt>
          <c:dPt>
            <c:idx val="3"/>
            <c:bubble3D val="0"/>
            <c:spPr>
              <a:solidFill>
                <a:schemeClr val="accent3"/>
              </a:solidFill>
            </c:spPr>
          </c:dPt>
          <c:dPt>
            <c:idx val="4"/>
            <c:bubble3D val="0"/>
            <c:spPr>
              <a:solidFill>
                <a:schemeClr val="accent4"/>
              </a:solidFill>
            </c:spPr>
          </c:dPt>
          <c:dPt>
            <c:idx val="5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6"/>
            <c:bubble3D val="0"/>
            <c:spPr>
              <a:solidFill>
                <a:schemeClr val="accent6"/>
              </a:solidFill>
            </c:spPr>
          </c:dPt>
          <c:dPt>
            <c:idx val="7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dLbl>
              <c:idx val="1"/>
              <c:layout>
                <c:manualLayout>
                  <c:x val="1.333655142052805E-2"/>
                  <c:y val="-1.30304203777806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0308346777753697"/>
                  <c:y val="1.68233782492669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6.857906523152496E-2"/>
                  <c:y val="-6.041138163168934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5310265115943075"/>
                  <c:y val="-5.55127993937996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Chart!$A$252:$A$260</c:f>
              <c:strCache>
                <c:ptCount val="8"/>
                <c:pt idx="0">
                  <c:v>Deceased</c:v>
                </c:pt>
                <c:pt idx="1">
                  <c:v>Graduated at a different institution</c:v>
                </c:pt>
                <c:pt idx="2">
                  <c:v>Graduated at MSU</c:v>
                </c:pt>
                <c:pt idx="3">
                  <c:v>Still enrolled at a different institution</c:v>
                </c:pt>
                <c:pt idx="4">
                  <c:v>Still enrolled at MSU</c:v>
                </c:pt>
                <c:pt idx="5">
                  <c:v>Stop out</c:v>
                </c:pt>
                <c:pt idx="6">
                  <c:v>Stop out and returned</c:v>
                </c:pt>
                <c:pt idx="7">
                  <c:v>Transferred</c:v>
                </c:pt>
              </c:strCache>
            </c:strRef>
          </c:cat>
          <c:val>
            <c:numRef>
              <c:f>Chart!$B$252:$B$260</c:f>
              <c:numCache>
                <c:formatCode>General</c:formatCode>
                <c:ptCount val="8"/>
                <c:pt idx="0">
                  <c:v>1</c:v>
                </c:pt>
                <c:pt idx="1">
                  <c:v>31</c:v>
                </c:pt>
                <c:pt idx="2">
                  <c:v>133</c:v>
                </c:pt>
                <c:pt idx="3">
                  <c:v>38</c:v>
                </c:pt>
                <c:pt idx="4">
                  <c:v>48</c:v>
                </c:pt>
                <c:pt idx="5">
                  <c:v>116</c:v>
                </c:pt>
                <c:pt idx="6">
                  <c:v>5</c:v>
                </c:pt>
                <c:pt idx="7">
                  <c:v>47</c:v>
                </c:pt>
              </c:numCache>
            </c:numRef>
          </c:val>
        </c:ser>
        <c:ser>
          <c:idx val="1"/>
          <c:order val="1"/>
          <c:tx>
            <c:strRef>
              <c:f>Chart!$C$251</c:f>
              <c:strCache>
                <c:ptCount val="1"/>
                <c:pt idx="0">
                  <c:v>Count of 1430 Type2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Chart!$A$252:$A$260</c:f>
              <c:strCache>
                <c:ptCount val="8"/>
                <c:pt idx="0">
                  <c:v>Deceased</c:v>
                </c:pt>
                <c:pt idx="1">
                  <c:v>Graduated at a different institution</c:v>
                </c:pt>
                <c:pt idx="2">
                  <c:v>Graduated at MSU</c:v>
                </c:pt>
                <c:pt idx="3">
                  <c:v>Still enrolled at a different institution</c:v>
                </c:pt>
                <c:pt idx="4">
                  <c:v>Still enrolled at MSU</c:v>
                </c:pt>
                <c:pt idx="5">
                  <c:v>Stop out</c:v>
                </c:pt>
                <c:pt idx="6">
                  <c:v>Stop out and returned</c:v>
                </c:pt>
                <c:pt idx="7">
                  <c:v>Transferred</c:v>
                </c:pt>
              </c:strCache>
            </c:strRef>
          </c:cat>
          <c:val>
            <c:numRef>
              <c:f>Chart!$C$252:$C$260</c:f>
              <c:numCache>
                <c:formatCode>0%</c:formatCode>
                <c:ptCount val="8"/>
                <c:pt idx="0">
                  <c:v>2.3866348448687352E-3</c:v>
                </c:pt>
                <c:pt idx="1">
                  <c:v>7.3985680190930783E-2</c:v>
                </c:pt>
                <c:pt idx="2">
                  <c:v>0.31742243436754175</c:v>
                </c:pt>
                <c:pt idx="3">
                  <c:v>9.0692124105011929E-2</c:v>
                </c:pt>
                <c:pt idx="4">
                  <c:v>0.11455847255369929</c:v>
                </c:pt>
                <c:pt idx="5">
                  <c:v>0.27684964200477324</c:v>
                </c:pt>
                <c:pt idx="6">
                  <c:v>1.1933174224343675E-2</c:v>
                </c:pt>
                <c:pt idx="7">
                  <c:v>0.11217183770883055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[2010 Stu Type Cohort 1430 6-18-14.xlsx]Chart!PivotTable3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2010</a:t>
            </a:r>
            <a:r>
              <a:rPr lang="en-US" baseline="0"/>
              <a:t> Cohort Student Status as of Spring 2014 (1430)</a:t>
            </a:r>
            <a:endParaRPr lang="en-US"/>
          </a:p>
        </c:rich>
      </c:tx>
      <c:layout>
        <c:manualLayout>
          <c:xMode val="edge"/>
          <c:yMode val="edge"/>
          <c:x val="0.10844628319765114"/>
          <c:y val="7.222333559888211E-2"/>
        </c:manualLayout>
      </c:layout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"/>
        <c:dLbl>
          <c:idx val="0"/>
          <c:layout>
            <c:manualLayout>
              <c:x val="4.4671471150851905E-2"/>
              <c:y val="-4.4606279986435403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"/>
        <c:dLbl>
          <c:idx val="0"/>
          <c:layout>
            <c:manualLayout>
              <c:x val="-1.1129943502824858E-2"/>
              <c:y val="-0.10836537546329357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3"/>
        <c:dLbl>
          <c:idx val="0"/>
          <c:layout>
            <c:manualLayout>
              <c:x val="-0.18384892566395303"/>
              <c:y val="-0.24907867417087851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4"/>
        <c:dLbl>
          <c:idx val="0"/>
          <c:layout>
            <c:manualLayout>
              <c:x val="0.19416459806930914"/>
              <c:y val="-0.1035536257176296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5"/>
        <c:dLbl>
          <c:idx val="0"/>
          <c:layout>
            <c:manualLayout>
              <c:x val="-2.1432892922283019E-2"/>
              <c:y val="-1.4163187431035085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6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7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8"/>
        <c:dLbl>
          <c:idx val="0"/>
          <c:layout>
            <c:manualLayout>
              <c:x val="4.4671471150851905E-2"/>
              <c:y val="-4.4606279986435403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9"/>
        <c:dLbl>
          <c:idx val="0"/>
          <c:layout>
            <c:manualLayout>
              <c:x val="-1.1129943502824858E-2"/>
              <c:y val="-0.10836537546329357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0"/>
        <c:dLbl>
          <c:idx val="0"/>
          <c:layout>
            <c:manualLayout>
              <c:x val="-0.18384892566395303"/>
              <c:y val="-0.24907867417087851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1"/>
        <c:dLbl>
          <c:idx val="0"/>
          <c:layout>
            <c:manualLayout>
              <c:x val="0.19416459806930914"/>
              <c:y val="-0.1035536257176296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2"/>
        <c:dLbl>
          <c:idx val="0"/>
          <c:layout>
            <c:manualLayout>
              <c:x val="-2.1432892922283019E-2"/>
              <c:y val="-1.4163187431035085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</c:pivotFmts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081854175007786E-2"/>
          <c:y val="0.31284087859926907"/>
          <c:w val="0.93827696961608609"/>
          <c:h val="0.66139460799590022"/>
        </c:manualLayout>
      </c:layout>
      <c:pie3DChart>
        <c:varyColors val="1"/>
        <c:ser>
          <c:idx val="0"/>
          <c:order val="0"/>
          <c:tx>
            <c:strRef>
              <c:f>Chart!$B$263</c:f>
              <c:strCache>
                <c:ptCount val="1"/>
                <c:pt idx="0">
                  <c:v>Count of 1430 Type</c:v>
                </c:pt>
              </c:strCache>
            </c:strRef>
          </c:tx>
          <c:dLbls>
            <c:dLbl>
              <c:idx val="0"/>
              <c:layout>
                <c:manualLayout>
                  <c:x val="4.4671471150851905E-2"/>
                  <c:y val="-4.460627998643540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1129943502824858E-2"/>
                  <c:y val="-0.1083653754632935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8384892566395303"/>
                  <c:y val="-0.2490786741708785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9416459806930914"/>
                  <c:y val="-0.103553625717629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2.1432892922283019E-2"/>
                  <c:y val="-1.41631874310350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Chart!$A$264:$A$272</c:f>
              <c:strCache>
                <c:ptCount val="8"/>
                <c:pt idx="0">
                  <c:v>Graduated at a different institution</c:v>
                </c:pt>
                <c:pt idx="1">
                  <c:v>Graduated at MSU</c:v>
                </c:pt>
                <c:pt idx="2">
                  <c:v>Still enrolled at a different institution</c:v>
                </c:pt>
                <c:pt idx="3">
                  <c:v>Still enrolled at MSU</c:v>
                </c:pt>
                <c:pt idx="4">
                  <c:v>Stop out</c:v>
                </c:pt>
                <c:pt idx="5">
                  <c:v>Stop out and returned</c:v>
                </c:pt>
                <c:pt idx="6">
                  <c:v>Transferred</c:v>
                </c:pt>
                <c:pt idx="7">
                  <c:v>(blank)</c:v>
                </c:pt>
              </c:strCache>
            </c:strRef>
          </c:cat>
          <c:val>
            <c:numRef>
              <c:f>Chart!$B$264:$B$272</c:f>
              <c:numCache>
                <c:formatCode>General</c:formatCode>
                <c:ptCount val="8"/>
                <c:pt idx="0">
                  <c:v>10</c:v>
                </c:pt>
                <c:pt idx="1">
                  <c:v>68</c:v>
                </c:pt>
                <c:pt idx="2">
                  <c:v>54</c:v>
                </c:pt>
                <c:pt idx="3">
                  <c:v>127</c:v>
                </c:pt>
                <c:pt idx="4">
                  <c:v>149</c:v>
                </c:pt>
                <c:pt idx="5">
                  <c:v>18</c:v>
                </c:pt>
                <c:pt idx="6">
                  <c:v>32</c:v>
                </c:pt>
              </c:numCache>
            </c:numRef>
          </c:val>
        </c:ser>
        <c:ser>
          <c:idx val="1"/>
          <c:order val="1"/>
          <c:tx>
            <c:strRef>
              <c:f>Chart!$C$263</c:f>
              <c:strCache>
                <c:ptCount val="1"/>
                <c:pt idx="0">
                  <c:v>Count of 1430 Type2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Chart!$A$264:$A$272</c:f>
              <c:strCache>
                <c:ptCount val="8"/>
                <c:pt idx="0">
                  <c:v>Graduated at a different institution</c:v>
                </c:pt>
                <c:pt idx="1">
                  <c:v>Graduated at MSU</c:v>
                </c:pt>
                <c:pt idx="2">
                  <c:v>Still enrolled at a different institution</c:v>
                </c:pt>
                <c:pt idx="3">
                  <c:v>Still enrolled at MSU</c:v>
                </c:pt>
                <c:pt idx="4">
                  <c:v>Stop out</c:v>
                </c:pt>
                <c:pt idx="5">
                  <c:v>Stop out and returned</c:v>
                </c:pt>
                <c:pt idx="6">
                  <c:v>Transferred</c:v>
                </c:pt>
                <c:pt idx="7">
                  <c:v>(blank)</c:v>
                </c:pt>
              </c:strCache>
            </c:strRef>
          </c:cat>
          <c:val>
            <c:numRef>
              <c:f>Chart!$C$264:$C$272</c:f>
              <c:numCache>
                <c:formatCode>0%</c:formatCode>
                <c:ptCount val="8"/>
                <c:pt idx="0">
                  <c:v>2.1834061135371178E-2</c:v>
                </c:pt>
                <c:pt idx="1">
                  <c:v>0.14847161572052403</c:v>
                </c:pt>
                <c:pt idx="2">
                  <c:v>0.11790393013100436</c:v>
                </c:pt>
                <c:pt idx="3">
                  <c:v>0.27729257641921395</c:v>
                </c:pt>
                <c:pt idx="4">
                  <c:v>0.32532751091703055</c:v>
                </c:pt>
                <c:pt idx="5">
                  <c:v>3.9301310043668124E-2</c:v>
                </c:pt>
                <c:pt idx="6">
                  <c:v>6.9868995633187769E-2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[2011 Stu Type Cohort 1430 6-18-14.xlsx]Charts!PivotTable3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2011</a:t>
            </a:r>
            <a:r>
              <a:rPr lang="en-US" baseline="0"/>
              <a:t> Cohort Student Status as of Spring 2014 (1430)</a:t>
            </a:r>
            <a:endParaRPr lang="en-US"/>
          </a:p>
        </c:rich>
      </c:tx>
      <c:layout>
        <c:manualLayout>
          <c:xMode val="edge"/>
          <c:yMode val="edge"/>
          <c:x val="0.20097007223942209"/>
          <c:y val="6.9417528691266536E-2"/>
        </c:manualLayout>
      </c:layout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"/>
        <c:dLbl>
          <c:idx val="0"/>
          <c:layout>
            <c:manualLayout>
              <c:x val="-0.26318861071158672"/>
              <c:y val="-0.2512801193968400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"/>
        <c:dLbl>
          <c:idx val="0"/>
          <c:layout>
            <c:manualLayout>
              <c:x val="0.22269748225916206"/>
              <c:y val="3.0244016527637016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3"/>
        <c:dLbl>
          <c:idx val="0"/>
          <c:layout>
            <c:manualLayout>
              <c:x val="-2.9379511154855643E-2"/>
              <c:y val="-3.0246195472596805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6"/>
        <c:dLbl>
          <c:idx val="0"/>
          <c:layout>
            <c:manualLayout>
              <c:x val="-0.26318861071158672"/>
              <c:y val="-0.2512801193968400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7"/>
        <c:dLbl>
          <c:idx val="0"/>
          <c:layout>
            <c:manualLayout>
              <c:x val="0.22269748225916206"/>
              <c:y val="3.0244016527637016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8"/>
        <c:dLbl>
          <c:idx val="0"/>
          <c:layout>
            <c:manualLayout>
              <c:x val="-2.9379511154855643E-2"/>
              <c:y val="-3.0246195472596805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9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1"/>
        <c:dLbl>
          <c:idx val="0"/>
          <c:layout>
            <c:manualLayout>
              <c:x val="-0.26318861071158672"/>
              <c:y val="-0.2512801193968400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2"/>
        <c:dLbl>
          <c:idx val="0"/>
          <c:layout>
            <c:manualLayout>
              <c:x val="0.22269748225916206"/>
              <c:y val="3.0244016527637016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3"/>
        <c:dLbl>
          <c:idx val="0"/>
          <c:layout>
            <c:manualLayout>
              <c:x val="-2.9379511154855643E-2"/>
              <c:y val="-3.0246195472596805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</c:pivotFmts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648002333041709E-2"/>
          <c:y val="0.30126607936384192"/>
          <c:w val="0.97376572372897829"/>
          <c:h val="0.69873392063615813"/>
        </c:manualLayout>
      </c:layout>
      <c:pie3DChart>
        <c:varyColors val="1"/>
        <c:ser>
          <c:idx val="0"/>
          <c:order val="0"/>
          <c:tx>
            <c:strRef>
              <c:f>Charts!$B$233</c:f>
              <c:strCache>
                <c:ptCount val="1"/>
                <c:pt idx="0">
                  <c:v>Count of 1430 Type</c:v>
                </c:pt>
              </c:strCache>
            </c:strRef>
          </c:tx>
          <c:dLbls>
            <c:dLbl>
              <c:idx val="0"/>
              <c:layout>
                <c:manualLayout>
                  <c:x val="-2.9106297672900391E-2"/>
                  <c:y val="-2.72048780787647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6318861071158672"/>
                  <c:y val="-0.2512801193968400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2269748225916206"/>
                  <c:y val="3.024401652763701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2.9379511154855643E-2"/>
                  <c:y val="-3.02461954725968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Charts!$A$234:$A$241</c:f>
              <c:strCache>
                <c:ptCount val="7"/>
                <c:pt idx="0">
                  <c:v>Graduated at a different institution</c:v>
                </c:pt>
                <c:pt idx="1">
                  <c:v>Graduated at MSU</c:v>
                </c:pt>
                <c:pt idx="2">
                  <c:v>Still enrolled at a different institution</c:v>
                </c:pt>
                <c:pt idx="3">
                  <c:v>Still enrolled at MSU</c:v>
                </c:pt>
                <c:pt idx="4">
                  <c:v>Stop out</c:v>
                </c:pt>
                <c:pt idx="5">
                  <c:v>Stop out and returned</c:v>
                </c:pt>
                <c:pt idx="6">
                  <c:v>Transferred</c:v>
                </c:pt>
              </c:strCache>
            </c:strRef>
          </c:cat>
          <c:val>
            <c:numRef>
              <c:f>Charts!$B$234:$B$241</c:f>
              <c:numCache>
                <c:formatCode>General</c:formatCode>
                <c:ptCount val="7"/>
                <c:pt idx="0">
                  <c:v>13</c:v>
                </c:pt>
                <c:pt idx="1">
                  <c:v>3</c:v>
                </c:pt>
                <c:pt idx="2">
                  <c:v>63</c:v>
                </c:pt>
                <c:pt idx="3">
                  <c:v>208</c:v>
                </c:pt>
                <c:pt idx="4">
                  <c:v>116</c:v>
                </c:pt>
                <c:pt idx="5">
                  <c:v>20</c:v>
                </c:pt>
                <c:pt idx="6">
                  <c:v>15</c:v>
                </c:pt>
              </c:numCache>
            </c:numRef>
          </c:val>
        </c:ser>
        <c:ser>
          <c:idx val="1"/>
          <c:order val="1"/>
          <c:tx>
            <c:strRef>
              <c:f>Charts!$C$233</c:f>
              <c:strCache>
                <c:ptCount val="1"/>
                <c:pt idx="0">
                  <c:v>Count of 1430 Type2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Charts!$A$234:$A$241</c:f>
              <c:strCache>
                <c:ptCount val="7"/>
                <c:pt idx="0">
                  <c:v>Graduated at a different institution</c:v>
                </c:pt>
                <c:pt idx="1">
                  <c:v>Graduated at MSU</c:v>
                </c:pt>
                <c:pt idx="2">
                  <c:v>Still enrolled at a different institution</c:v>
                </c:pt>
                <c:pt idx="3">
                  <c:v>Still enrolled at MSU</c:v>
                </c:pt>
                <c:pt idx="4">
                  <c:v>Stop out</c:v>
                </c:pt>
                <c:pt idx="5">
                  <c:v>Stop out and returned</c:v>
                </c:pt>
                <c:pt idx="6">
                  <c:v>Transferred</c:v>
                </c:pt>
              </c:strCache>
            </c:strRef>
          </c:cat>
          <c:val>
            <c:numRef>
              <c:f>Charts!$C$234:$C$241</c:f>
              <c:numCache>
                <c:formatCode>0%</c:formatCode>
                <c:ptCount val="7"/>
                <c:pt idx="0">
                  <c:v>2.9680365296803651E-2</c:v>
                </c:pt>
                <c:pt idx="1">
                  <c:v>6.8493150684931503E-3</c:v>
                </c:pt>
                <c:pt idx="2">
                  <c:v>0.14383561643835616</c:v>
                </c:pt>
                <c:pt idx="3">
                  <c:v>0.47488584474885842</c:v>
                </c:pt>
                <c:pt idx="4">
                  <c:v>0.26484018264840181</c:v>
                </c:pt>
                <c:pt idx="5">
                  <c:v>4.5662100456621002E-2</c:v>
                </c:pt>
                <c:pt idx="6">
                  <c:v>3.4246575342465752E-2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[2012 Stu Type Cohort 1430 6-18-14.xlsx]Charts!PivotTable4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2012</a:t>
            </a:r>
            <a:r>
              <a:rPr lang="en-US" baseline="0"/>
              <a:t> Cohort Student Status as of Spring 2014 (1430)</a:t>
            </a:r>
            <a:endParaRPr lang="en-US"/>
          </a:p>
        </c:rich>
      </c:tx>
      <c:layout>
        <c:manualLayout>
          <c:xMode val="edge"/>
          <c:yMode val="edge"/>
          <c:x val="0.13760455822419182"/>
          <c:y val="4.8145011621831026E-2"/>
        </c:manualLayout>
      </c:layout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"/>
        <c:spPr>
          <a:solidFill>
            <a:schemeClr val="accent4"/>
          </a:solidFill>
        </c:spPr>
        <c:dLbl>
          <c:idx val="0"/>
          <c:layout>
            <c:manualLayout>
              <c:x val="-0.14146243217868765"/>
              <c:y val="-0.24543391313145499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"/>
        <c:spPr>
          <a:solidFill>
            <a:schemeClr val="accent1"/>
          </a:solidFill>
        </c:spPr>
        <c:dLbl>
          <c:idx val="0"/>
          <c:layout>
            <c:manualLayout>
              <c:x val="7.6064856705654202E-2"/>
              <c:y val="7.213292232924550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4"/>
        <c:spPr>
          <a:solidFill>
            <a:schemeClr val="accent3"/>
          </a:solidFill>
        </c:spPr>
      </c:pivotFmt>
      <c:pivotFmt>
        <c:idx val="5"/>
        <c:spPr>
          <a:solidFill>
            <a:schemeClr val="accent1">
              <a:lumMod val="60000"/>
              <a:lumOff val="40000"/>
            </a:schemeClr>
          </a:solidFill>
        </c:spPr>
      </c:pivotFmt>
      <c:pivotFmt>
        <c:idx val="6"/>
        <c:spPr>
          <a:solidFill>
            <a:srgbClr val="FFFF00"/>
          </a:solidFill>
        </c:spPr>
      </c:pivotFmt>
      <c:pivotFmt>
        <c:idx val="7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8"/>
        <c:spPr>
          <a:solidFill>
            <a:srgbClr val="FFFF00"/>
          </a:solidFill>
        </c:spPr>
      </c:pivotFmt>
      <c:pivotFmt>
        <c:idx val="9"/>
        <c:spPr>
          <a:solidFill>
            <a:schemeClr val="accent3"/>
          </a:solidFill>
        </c:spPr>
      </c:pivotFmt>
      <c:pivotFmt>
        <c:idx val="10"/>
        <c:spPr>
          <a:solidFill>
            <a:schemeClr val="accent4"/>
          </a:solidFill>
        </c:spPr>
        <c:dLbl>
          <c:idx val="0"/>
          <c:layout>
            <c:manualLayout>
              <c:x val="-0.14146243217868765"/>
              <c:y val="-0.24543391313145499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1"/>
        <c:spPr>
          <a:solidFill>
            <a:schemeClr val="accent1"/>
          </a:solidFill>
        </c:spPr>
        <c:dLbl>
          <c:idx val="0"/>
          <c:layout>
            <c:manualLayout>
              <c:x val="7.6064856705654202E-2"/>
              <c:y val="7.213292232924550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2"/>
        <c:spPr>
          <a:solidFill>
            <a:schemeClr val="accent1">
              <a:lumMod val="60000"/>
              <a:lumOff val="40000"/>
            </a:schemeClr>
          </a:solidFill>
        </c:spPr>
      </c:pivotFmt>
      <c:pivotFmt>
        <c:idx val="1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5"/>
        <c:spPr>
          <a:solidFill>
            <a:srgbClr val="FFFF00"/>
          </a:solidFill>
        </c:spPr>
      </c:pivotFmt>
      <c:pivotFmt>
        <c:idx val="16"/>
        <c:spPr>
          <a:solidFill>
            <a:schemeClr val="accent3"/>
          </a:solidFill>
        </c:spPr>
      </c:pivotFmt>
      <c:pivotFmt>
        <c:idx val="17"/>
        <c:spPr>
          <a:solidFill>
            <a:schemeClr val="accent4"/>
          </a:solidFill>
        </c:spPr>
        <c:dLbl>
          <c:idx val="0"/>
          <c:layout>
            <c:manualLayout>
              <c:x val="-0.14146243217868765"/>
              <c:y val="-0.24543391313145499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8"/>
        <c:spPr>
          <a:solidFill>
            <a:schemeClr val="accent1"/>
          </a:solidFill>
        </c:spPr>
        <c:dLbl>
          <c:idx val="0"/>
          <c:layout>
            <c:manualLayout>
              <c:x val="7.6064856705654202E-2"/>
              <c:y val="7.2132922329245508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9"/>
        <c:spPr>
          <a:solidFill>
            <a:schemeClr val="accent1">
              <a:lumMod val="60000"/>
              <a:lumOff val="40000"/>
            </a:schemeClr>
          </a:solidFill>
        </c:spPr>
      </c:pivotFmt>
      <c:pivotFmt>
        <c:idx val="2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</c:pivotFmts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647421966894811E-2"/>
          <c:y val="0.27149611936596346"/>
          <c:w val="0.89363870381586918"/>
          <c:h val="0.71007442755891415"/>
        </c:manualLayout>
      </c:layout>
      <c:pie3DChart>
        <c:varyColors val="1"/>
        <c:ser>
          <c:idx val="0"/>
          <c:order val="0"/>
          <c:tx>
            <c:strRef>
              <c:f>Charts!$B$198</c:f>
              <c:strCache>
                <c:ptCount val="1"/>
                <c:pt idx="0">
                  <c:v>Count of 1430 Type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chemeClr val="accent3"/>
              </a:solidFill>
            </c:spPr>
          </c:dPt>
          <c:dPt>
            <c:idx val="2"/>
            <c:bubble3D val="0"/>
            <c:spPr>
              <a:solidFill>
                <a:schemeClr val="accent4"/>
              </a:solidFill>
            </c:spPr>
          </c:dPt>
          <c:dPt>
            <c:idx val="3"/>
            <c:bubble3D val="0"/>
            <c:spPr>
              <a:solidFill>
                <a:schemeClr val="accent1"/>
              </a:solidFill>
            </c:spPr>
          </c:dPt>
          <c:dPt>
            <c:idx val="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Lbls>
            <c:dLbl>
              <c:idx val="2"/>
              <c:layout>
                <c:manualLayout>
                  <c:x val="-0.1453603770197211"/>
                  <c:y val="-0.306213350074179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7.6064856705654202E-2"/>
                  <c:y val="7.213292232924550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Charts!$A$199:$A$204</c:f>
              <c:strCache>
                <c:ptCount val="5"/>
                <c:pt idx="0">
                  <c:v>Deceased</c:v>
                </c:pt>
                <c:pt idx="1">
                  <c:v>Still enrolled at a different institution</c:v>
                </c:pt>
                <c:pt idx="2">
                  <c:v>Still enrolled at MSU</c:v>
                </c:pt>
                <c:pt idx="3">
                  <c:v>Stop out</c:v>
                </c:pt>
                <c:pt idx="4">
                  <c:v>Transferred</c:v>
                </c:pt>
              </c:strCache>
            </c:strRef>
          </c:cat>
          <c:val>
            <c:numRef>
              <c:f>Charts!$B$199:$B$204</c:f>
              <c:numCache>
                <c:formatCode>General</c:formatCode>
                <c:ptCount val="5"/>
                <c:pt idx="0">
                  <c:v>1</c:v>
                </c:pt>
                <c:pt idx="1">
                  <c:v>46</c:v>
                </c:pt>
                <c:pt idx="2">
                  <c:v>226</c:v>
                </c:pt>
                <c:pt idx="3">
                  <c:v>76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Charts!$C$198</c:f>
              <c:strCache>
                <c:ptCount val="1"/>
                <c:pt idx="0">
                  <c:v>Count of 1430 Type2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Charts!$A$199:$A$204</c:f>
              <c:strCache>
                <c:ptCount val="5"/>
                <c:pt idx="0">
                  <c:v>Deceased</c:v>
                </c:pt>
                <c:pt idx="1">
                  <c:v>Still enrolled at a different institution</c:v>
                </c:pt>
                <c:pt idx="2">
                  <c:v>Still enrolled at MSU</c:v>
                </c:pt>
                <c:pt idx="3">
                  <c:v>Stop out</c:v>
                </c:pt>
                <c:pt idx="4">
                  <c:v>Transferred</c:v>
                </c:pt>
              </c:strCache>
            </c:strRef>
          </c:cat>
          <c:val>
            <c:numRef>
              <c:f>Charts!$C$199:$C$204</c:f>
              <c:numCache>
                <c:formatCode>0%</c:formatCode>
                <c:ptCount val="5"/>
                <c:pt idx="0">
                  <c:v>2.840909090909091E-3</c:v>
                </c:pt>
                <c:pt idx="1">
                  <c:v>0.13068181818181818</c:v>
                </c:pt>
                <c:pt idx="2">
                  <c:v>0.64204545454545459</c:v>
                </c:pt>
                <c:pt idx="3">
                  <c:v>0.21590909090909091</c:v>
                </c:pt>
                <c:pt idx="4">
                  <c:v>8.5227272727272721E-3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[2013 Stu Type Cohort 1430 6-18-14.xlsx]Charts!PivotTable3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2013</a:t>
            </a:r>
            <a:r>
              <a:rPr lang="en-US" baseline="0"/>
              <a:t> Cohort Student Staus as of Spring 2014 (1430)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5502392344497609"/>
          <c:y val="3.7122810629063523E-2"/>
        </c:manualLayout>
      </c:layout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"/>
        <c:spPr>
          <a:solidFill>
            <a:schemeClr val="accent3"/>
          </a:solidFill>
        </c:spPr>
        <c:dLbl>
          <c:idx val="0"/>
          <c:layout>
            <c:manualLayout>
              <c:x val="0.12287576412498999"/>
              <c:y val="1.4694960515556471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2"/>
        <c:spPr>
          <a:solidFill>
            <a:schemeClr val="accent4"/>
          </a:solidFill>
        </c:spPr>
        <c:dLbl>
          <c:idx val="0"/>
          <c:layout>
            <c:manualLayout>
              <c:x val="-7.2776835909865334E-2"/>
              <c:y val="-0.2980101670297749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3"/>
        <c:spPr>
          <a:solidFill>
            <a:schemeClr val="accent6"/>
          </a:solidFill>
        </c:spPr>
        <c:dLbl>
          <c:idx val="0"/>
          <c:layout>
            <c:manualLayout>
              <c:x val="-6.8446219503460942E-2"/>
              <c:y val="4.5279307406835582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4"/>
        <c:spPr>
          <a:solidFill>
            <a:schemeClr val="accent1"/>
          </a:solidFill>
        </c:spPr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6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7"/>
        <c:spPr>
          <a:solidFill>
            <a:schemeClr val="accent3"/>
          </a:solidFill>
        </c:spPr>
        <c:dLbl>
          <c:idx val="0"/>
          <c:layout>
            <c:manualLayout>
              <c:x val="0.12287576412498999"/>
              <c:y val="1.4694960515556471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8"/>
        <c:spPr>
          <a:solidFill>
            <a:schemeClr val="accent4"/>
          </a:solidFill>
        </c:spPr>
        <c:dLbl>
          <c:idx val="0"/>
          <c:layout>
            <c:manualLayout>
              <c:x val="-7.2776835909865334E-2"/>
              <c:y val="-0.2980101670297749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9"/>
        <c:spPr>
          <a:solidFill>
            <a:schemeClr val="accent1"/>
          </a:solidFill>
        </c:spPr>
      </c:pivotFmt>
      <c:pivotFmt>
        <c:idx val="10"/>
        <c:spPr>
          <a:solidFill>
            <a:schemeClr val="accent6"/>
          </a:solidFill>
        </c:spPr>
        <c:dLbl>
          <c:idx val="0"/>
          <c:layout>
            <c:manualLayout>
              <c:x val="-6.8446219503460942E-2"/>
              <c:y val="4.5279307406835582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3"/>
        <c:spPr>
          <a:solidFill>
            <a:schemeClr val="accent3"/>
          </a:solidFill>
        </c:spPr>
        <c:dLbl>
          <c:idx val="0"/>
          <c:layout>
            <c:manualLayout>
              <c:x val="0.12287576412498999"/>
              <c:y val="1.4694960515556471E-2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4"/>
        <c:spPr>
          <a:solidFill>
            <a:schemeClr val="accent4"/>
          </a:solidFill>
        </c:spPr>
        <c:dLbl>
          <c:idx val="0"/>
          <c:layout>
            <c:manualLayout>
              <c:x val="-7.2776835909865334E-2"/>
              <c:y val="-0.2980101670297749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5"/>
        <c:spPr>
          <a:solidFill>
            <a:schemeClr val="accent1"/>
          </a:solidFill>
        </c:spPr>
      </c:pivotFmt>
      <c:pivotFmt>
        <c:idx val="16"/>
        <c:spPr>
          <a:solidFill>
            <a:schemeClr val="accent6"/>
          </a:solidFill>
        </c:spPr>
        <c:dLbl>
          <c:idx val="0"/>
          <c:layout>
            <c:manualLayout>
              <c:x val="-6.8446219503460942E-2"/>
              <c:y val="4.5279307406835582E-3"/>
            </c:manualLayout>
          </c:layout>
          <c:showLegendKey val="0"/>
          <c:showVal val="0"/>
          <c:showCatName val="1"/>
          <c:showSerName val="0"/>
          <c:showPercent val="1"/>
          <c:showBubbleSize val="0"/>
        </c:dLbl>
      </c:pivotFmt>
      <c:pivotFmt>
        <c:idx val="17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n-US"/>
            </a:p>
          </c:txPr>
          <c:showLegendKey val="0"/>
          <c:showVal val="0"/>
          <c:showCatName val="1"/>
          <c:showSerName val="0"/>
          <c:showPercent val="1"/>
          <c:showBubbleSize val="0"/>
        </c:dLbl>
      </c:pivotFmt>
    </c:pivotFmts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853346983312483E-2"/>
          <c:y val="0.26684621938597547"/>
          <c:w val="0.96210614122672866"/>
          <c:h val="0.73057782809828509"/>
        </c:manualLayout>
      </c:layout>
      <c:pie3DChart>
        <c:varyColors val="1"/>
        <c:ser>
          <c:idx val="0"/>
          <c:order val="0"/>
          <c:tx>
            <c:strRef>
              <c:f>Charts!$B$165</c:f>
              <c:strCache>
                <c:ptCount val="1"/>
                <c:pt idx="0">
                  <c:v>Count of 1430 Type</c:v>
                </c:pt>
              </c:strCache>
            </c:strRef>
          </c:tx>
          <c:dPt>
            <c:idx val="0"/>
            <c:bubble3D val="0"/>
            <c:spPr>
              <a:solidFill>
                <a:schemeClr val="accent3"/>
              </a:solidFill>
            </c:spPr>
          </c:dPt>
          <c:dPt>
            <c:idx val="1"/>
            <c:bubble3D val="0"/>
            <c:spPr>
              <a:solidFill>
                <a:schemeClr val="accent4"/>
              </a:solidFill>
            </c:spPr>
          </c:dPt>
          <c:dPt>
            <c:idx val="2"/>
            <c:bubble3D val="0"/>
            <c:spPr>
              <a:solidFill>
                <a:schemeClr val="accent1"/>
              </a:solidFill>
            </c:spPr>
          </c:dPt>
          <c:dPt>
            <c:idx val="3"/>
            <c:bubble3D val="0"/>
            <c:spPr>
              <a:solidFill>
                <a:schemeClr val="accent6"/>
              </a:solidFill>
            </c:spPr>
          </c:dPt>
          <c:dLbls>
            <c:dLbl>
              <c:idx val="0"/>
              <c:layout>
                <c:manualLayout>
                  <c:x val="0.12287576412498999"/>
                  <c:y val="1.46949605155564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2776835909865334E-2"/>
                  <c:y val="-0.298010167029774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8446219503460942E-2"/>
                  <c:y val="4.527930740683558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Charts!$A$166:$A$170</c:f>
              <c:strCache>
                <c:ptCount val="4"/>
                <c:pt idx="0">
                  <c:v>Still enrolled at a different institution</c:v>
                </c:pt>
                <c:pt idx="1">
                  <c:v>Still enrolled at MSU</c:v>
                </c:pt>
                <c:pt idx="2">
                  <c:v>Stop out</c:v>
                </c:pt>
                <c:pt idx="3">
                  <c:v>Stop out and returned</c:v>
                </c:pt>
              </c:strCache>
            </c:strRef>
          </c:cat>
          <c:val>
            <c:numRef>
              <c:f>Charts!$B$166:$B$170</c:f>
              <c:numCache>
                <c:formatCode>General</c:formatCode>
                <c:ptCount val="4"/>
                <c:pt idx="0">
                  <c:v>11</c:v>
                </c:pt>
                <c:pt idx="1">
                  <c:v>316</c:v>
                </c:pt>
                <c:pt idx="2">
                  <c:v>21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Charts!$C$165</c:f>
              <c:strCache>
                <c:ptCount val="1"/>
                <c:pt idx="0">
                  <c:v>Count of 1430 Type2</c:v>
                </c:pt>
              </c:strCache>
            </c:strRef>
          </c:tx>
          <c:dLbls>
            <c:txPr>
              <a:bodyPr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Charts!$A$166:$A$170</c:f>
              <c:strCache>
                <c:ptCount val="4"/>
                <c:pt idx="0">
                  <c:v>Still enrolled at a different institution</c:v>
                </c:pt>
                <c:pt idx="1">
                  <c:v>Still enrolled at MSU</c:v>
                </c:pt>
                <c:pt idx="2">
                  <c:v>Stop out</c:v>
                </c:pt>
                <c:pt idx="3">
                  <c:v>Stop out and returned</c:v>
                </c:pt>
              </c:strCache>
            </c:strRef>
          </c:cat>
          <c:val>
            <c:numRef>
              <c:f>Charts!$C$166:$C$170</c:f>
              <c:numCache>
                <c:formatCode>0%</c:formatCode>
                <c:ptCount val="4"/>
                <c:pt idx="0">
                  <c:v>3.151862464183381E-2</c:v>
                </c:pt>
                <c:pt idx="1">
                  <c:v>0.90544412607449853</c:v>
                </c:pt>
                <c:pt idx="2">
                  <c:v>6.0171919770773637E-2</c:v>
                </c:pt>
                <c:pt idx="3">
                  <c:v>2.8653295128939827E-3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Visible val="1"/>
      </c14:pivotOptions>
    </c:ext>
  </c:extLst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0.74478</cdr:x>
      <cdr:y>0.43753</cdr:y>
    </cdr:from>
    <cdr:to>
      <cdr:x>0.9322</cdr:x>
      <cdr:y>0.71433</cdr:y>
    </cdr:to>
    <cdr:sp macro="" textlink="">
      <cdr:nvSpPr>
        <cdr:cNvPr id="4" name="Left Arrow 3"/>
        <cdr:cNvSpPr/>
      </cdr:nvSpPr>
      <cdr:spPr>
        <a:xfrm xmlns:a="http://schemas.openxmlformats.org/drawingml/2006/main">
          <a:off x="4845195" y="1545020"/>
          <a:ext cx="1219274" cy="977462"/>
        </a:xfrm>
        <a:prstGeom xmlns:a="http://schemas.openxmlformats.org/drawingml/2006/main" prst="leftArrow">
          <a:avLst/>
        </a:prstGeom>
        <a:solidFill xmlns:a="http://schemas.openxmlformats.org/drawingml/2006/main">
          <a:schemeClr val="accent2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900">
              <a:solidFill>
                <a:sysClr val="windowText" lastClr="000000"/>
              </a:solidFill>
            </a:rPr>
            <a:t>6 Year Graduation Rate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Olson</dc:creator>
  <cp:lastModifiedBy>Cari Olson</cp:lastModifiedBy>
  <cp:revision>1</cp:revision>
  <dcterms:created xsi:type="dcterms:W3CDTF">2014-08-13T19:16:00Z</dcterms:created>
  <dcterms:modified xsi:type="dcterms:W3CDTF">2014-08-13T20:08:00Z</dcterms:modified>
</cp:coreProperties>
</file>